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3620" w14:textId="6705D15E" w:rsidR="00AE2B96" w:rsidRPr="00AE2B96" w:rsidRDefault="00AE2B96" w:rsidP="00AE2B96">
      <w:pPr>
        <w:pStyle w:val="Overskrift1"/>
        <w:rPr>
          <w:sz w:val="28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5F2545" wp14:editId="796EC136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089025" cy="743585"/>
            <wp:effectExtent l="0" t="0" r="0" b="0"/>
            <wp:wrapNone/>
            <wp:docPr id="85" name="Billede 84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Billede 84" descr="Et billede, der indeholder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B96">
        <w:rPr>
          <w:sz w:val="28"/>
          <w:szCs w:val="36"/>
        </w:rPr>
        <w:t xml:space="preserve">Samarbejdsaftale om </w:t>
      </w:r>
      <w:proofErr w:type="spellStart"/>
      <w:r w:rsidRPr="00AE2B96">
        <w:rPr>
          <w:sz w:val="28"/>
          <w:szCs w:val="36"/>
        </w:rPr>
        <w:t>autolakering</w:t>
      </w:r>
      <w:proofErr w:type="spellEnd"/>
    </w:p>
    <w:p w14:paraId="239490D0" w14:textId="2D49105F" w:rsidR="00AE2B96" w:rsidRDefault="00AE2B96" w:rsidP="00683D47"/>
    <w:p w14:paraId="0FB08EE5" w14:textId="5C358437" w:rsidR="00AE2B96" w:rsidRDefault="00AE2B96" w:rsidP="00683D47">
      <w:r>
        <w:t>Mellem</w:t>
      </w:r>
    </w:p>
    <w:p w14:paraId="0C1E1CE8" w14:textId="7A47AB79" w:rsidR="00AE2B96" w:rsidRDefault="00AE2B96" w:rsidP="00683D47"/>
    <w:p w14:paraId="2A8A2DD4" w14:textId="127D09BD" w:rsidR="00AE2B96" w:rsidRPr="00AE2B96" w:rsidRDefault="00AE2B96" w:rsidP="00683D47">
      <w:pPr>
        <w:rPr>
          <w:b/>
          <w:bCs/>
        </w:rPr>
      </w:pPr>
      <w:r w:rsidRPr="00AE2B96">
        <w:rPr>
          <w:b/>
          <w:bCs/>
        </w:rPr>
        <w:t>Autolakeringsværksted:</w:t>
      </w:r>
    </w:p>
    <w:p w14:paraId="176ABA7C" w14:textId="7480E1DD" w:rsidR="00AE2B96" w:rsidRDefault="00AE2B96" w:rsidP="00683D4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2880"/>
        <w:gridCol w:w="664"/>
        <w:gridCol w:w="3678"/>
      </w:tblGrid>
      <w:tr w:rsidR="00AE2B96" w14:paraId="0A745DB9" w14:textId="2EF73347" w:rsidTr="00AE2B96"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64C1E" w14:textId="32C65575" w:rsidR="00AE2B96" w:rsidRDefault="00AE2B96" w:rsidP="00683D47">
            <w:r>
              <w:t>Navn: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76F412" w14:textId="77777777" w:rsidR="00AE2B96" w:rsidRDefault="00AE2B96" w:rsidP="00683D47"/>
        </w:tc>
      </w:tr>
      <w:tr w:rsidR="00AE2B96" w14:paraId="57235A1A" w14:textId="5A7E491A" w:rsidTr="00AE2B96"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C395B" w14:textId="7DC9261E" w:rsidR="00AE2B96" w:rsidRDefault="00AE2B96" w:rsidP="00683D47">
            <w:r>
              <w:t>Adresse: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C7603C" w14:textId="77777777" w:rsidR="00AE2B96" w:rsidRDefault="00AE2B96" w:rsidP="00683D47"/>
        </w:tc>
      </w:tr>
      <w:tr w:rsidR="00AE2B96" w14:paraId="6E3374BB" w14:textId="30C3A5F4" w:rsidTr="00AE2B96"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48465" w14:textId="28C84B14" w:rsidR="00AE2B96" w:rsidRDefault="00AE2B96" w:rsidP="00683D47">
            <w:r>
              <w:t>Postnummer: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CE37" w14:textId="77777777" w:rsidR="00AE2B96" w:rsidRDefault="00AE2B96" w:rsidP="00683D47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DE4F" w14:textId="09B497A3" w:rsidR="00AE2B96" w:rsidRDefault="00AE2B96" w:rsidP="00683D47">
            <w:r>
              <w:t>By: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C25868" w14:textId="77777777" w:rsidR="00AE2B96" w:rsidRDefault="00AE2B96" w:rsidP="00683D47"/>
        </w:tc>
      </w:tr>
      <w:tr w:rsidR="00AE2B96" w14:paraId="2A618F5D" w14:textId="26C674A9" w:rsidTr="00AE2B96"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229D6" w14:textId="26F5139C" w:rsidR="00AE2B96" w:rsidRDefault="00AE2B96" w:rsidP="00683D47">
            <w:r>
              <w:t>Tlf.: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7639EF" w14:textId="77777777" w:rsidR="00AE2B96" w:rsidRDefault="00AE2B96" w:rsidP="00683D47"/>
        </w:tc>
      </w:tr>
      <w:tr w:rsidR="00AE2B96" w14:paraId="4810CC04" w14:textId="209944B1" w:rsidTr="00AE2B96"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5BD12" w14:textId="22FE1D3E" w:rsidR="00AE2B96" w:rsidRDefault="00AE2B96" w:rsidP="00683D47">
            <w:r>
              <w:t>E-mail: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ECFCFD" w14:textId="77777777" w:rsidR="00AE2B96" w:rsidRDefault="00AE2B96" w:rsidP="00683D47"/>
        </w:tc>
      </w:tr>
    </w:tbl>
    <w:p w14:paraId="35BF3BE9" w14:textId="046A3429" w:rsidR="00AE2B96" w:rsidRDefault="00AE2B96" w:rsidP="00683D47"/>
    <w:p w14:paraId="795FCC8D" w14:textId="1B6C06DB" w:rsidR="00AE2B96" w:rsidRDefault="00AE2B96" w:rsidP="00683D47">
      <w:r>
        <w:t>og</w:t>
      </w:r>
    </w:p>
    <w:p w14:paraId="53ECBC9C" w14:textId="09A00A8E" w:rsidR="00AE2B96" w:rsidRDefault="00AE2B96" w:rsidP="00683D47"/>
    <w:p w14:paraId="5BC1AC1F" w14:textId="62FEBCFE" w:rsidR="00AE2B96" w:rsidRDefault="00AE2B96" w:rsidP="00683D47">
      <w:pPr>
        <w:rPr>
          <w:b/>
          <w:bCs/>
        </w:rPr>
      </w:pPr>
      <w:r w:rsidRPr="00AE2B96">
        <w:rPr>
          <w:b/>
          <w:bCs/>
        </w:rPr>
        <w:t>Reparationsværksted:</w:t>
      </w:r>
    </w:p>
    <w:p w14:paraId="61A55A73" w14:textId="1F8BE97C" w:rsidR="00AE2B96" w:rsidRDefault="00AE2B96" w:rsidP="00683D47">
      <w:pPr>
        <w:rPr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2880"/>
        <w:gridCol w:w="664"/>
        <w:gridCol w:w="3678"/>
      </w:tblGrid>
      <w:tr w:rsidR="00AE2B96" w14:paraId="657F1B79" w14:textId="77777777" w:rsidTr="000E23F2"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8E483" w14:textId="77777777" w:rsidR="00AE2B96" w:rsidRDefault="00AE2B96" w:rsidP="000E23F2">
            <w:r>
              <w:t>Navn: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D32D56" w14:textId="77777777" w:rsidR="00AE2B96" w:rsidRDefault="00AE2B96" w:rsidP="000E23F2"/>
        </w:tc>
      </w:tr>
      <w:tr w:rsidR="00AE2B96" w14:paraId="37AEA09C" w14:textId="77777777" w:rsidTr="000E23F2"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DEBFD" w14:textId="77777777" w:rsidR="00AE2B96" w:rsidRDefault="00AE2B96" w:rsidP="000E23F2">
            <w:r>
              <w:t>Adresse: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632C7D" w14:textId="77777777" w:rsidR="00AE2B96" w:rsidRDefault="00AE2B96" w:rsidP="000E23F2"/>
        </w:tc>
      </w:tr>
      <w:tr w:rsidR="00AE2B96" w14:paraId="10070114" w14:textId="77777777" w:rsidTr="000E23F2"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45B69" w14:textId="77777777" w:rsidR="00AE2B96" w:rsidRDefault="00AE2B96" w:rsidP="000E23F2">
            <w:r>
              <w:t>Postnummer: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A3B5" w14:textId="77777777" w:rsidR="00AE2B96" w:rsidRDefault="00AE2B96" w:rsidP="000E23F2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4B6B" w14:textId="77777777" w:rsidR="00AE2B96" w:rsidRDefault="00AE2B96" w:rsidP="000E23F2">
            <w:r>
              <w:t>By: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161A97" w14:textId="77777777" w:rsidR="00AE2B96" w:rsidRDefault="00AE2B96" w:rsidP="000E23F2"/>
        </w:tc>
      </w:tr>
      <w:tr w:rsidR="00AE2B96" w14:paraId="7F06224D" w14:textId="77777777" w:rsidTr="000E23F2"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11728" w14:textId="77777777" w:rsidR="00AE2B96" w:rsidRDefault="00AE2B96" w:rsidP="000E23F2">
            <w:r>
              <w:t>Tlf.: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A250E4" w14:textId="77777777" w:rsidR="00AE2B96" w:rsidRDefault="00AE2B96" w:rsidP="000E23F2"/>
        </w:tc>
      </w:tr>
      <w:tr w:rsidR="00AE2B96" w14:paraId="76A33FD7" w14:textId="77777777" w:rsidTr="000E23F2"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EDE42" w14:textId="77777777" w:rsidR="00AE2B96" w:rsidRDefault="00AE2B96" w:rsidP="000E23F2">
            <w:r>
              <w:t>E-mail: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814E3D" w14:textId="77777777" w:rsidR="00AE2B96" w:rsidRDefault="00AE2B96" w:rsidP="000E23F2"/>
        </w:tc>
      </w:tr>
    </w:tbl>
    <w:p w14:paraId="55890F9D" w14:textId="28F72888" w:rsidR="00AE2B96" w:rsidRDefault="00AE2B96" w:rsidP="00683D47">
      <w:pPr>
        <w:rPr>
          <w:b/>
          <w:bCs/>
        </w:rPr>
      </w:pPr>
    </w:p>
    <w:p w14:paraId="2CDAC33F" w14:textId="3ED14F4F" w:rsidR="00AE2B96" w:rsidRDefault="00AE2B96" w:rsidP="00683D47">
      <w:r>
        <w:t>Indgås der følgende aftale:</w:t>
      </w:r>
    </w:p>
    <w:p w14:paraId="7EDC4FC1" w14:textId="64EC98F2" w:rsidR="00AE2B96" w:rsidRDefault="00AE2B96" w:rsidP="00683D47"/>
    <w:tbl>
      <w:tblPr>
        <w:tblStyle w:val="Listetabel3-farve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E2B96" w14:paraId="3EBD1B23" w14:textId="77777777" w:rsidTr="002C2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0" w:type="dxa"/>
            <w:tcBorders>
              <w:bottom w:val="single" w:sz="4" w:space="0" w:color="034EA2" w:themeColor="accent2"/>
            </w:tcBorders>
          </w:tcPr>
          <w:p w14:paraId="51F8540B" w14:textId="521BAB90" w:rsidR="00AE2B96" w:rsidRDefault="00AE2B96" w:rsidP="00683D47">
            <w:r>
              <w:t>INDLEDNING</w:t>
            </w:r>
          </w:p>
        </w:tc>
      </w:tr>
      <w:tr w:rsidR="00AE2B96" w14:paraId="264631E5" w14:textId="77777777" w:rsidTr="002C2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right w:val="single" w:sz="4" w:space="0" w:color="auto"/>
            </w:tcBorders>
          </w:tcPr>
          <w:p w14:paraId="72936D54" w14:textId="77777777" w:rsidR="00A26B09" w:rsidRDefault="00A26B09" w:rsidP="00AE2B96">
            <w:pPr>
              <w:spacing w:line="250" w:lineRule="auto"/>
              <w:ind w:left="170" w:right="149"/>
            </w:pPr>
          </w:p>
          <w:p w14:paraId="60BFC4F1" w14:textId="740157D5" w:rsidR="00AE2B96" w:rsidRDefault="00AE2B96" w:rsidP="00AE2B96">
            <w:pPr>
              <w:spacing w:line="250" w:lineRule="auto"/>
              <w:ind w:left="170" w:right="149"/>
            </w:pPr>
            <w:r>
              <w:rPr>
                <w:b w:val="0"/>
                <w:bCs w:val="0"/>
              </w:rPr>
              <w:t xml:space="preserve">Nærværende samarbejdsaftale skal sikre en effektiv og målrettet produktion af lakeringsarbejdet med det formål at opnå den højest mulige kvalitet af reparationslakeringen. Samarbejdet tager udgangspunkt i </w:t>
            </w:r>
            <w:r w:rsidR="00531A5C">
              <w:rPr>
                <w:b w:val="0"/>
                <w:bCs w:val="0"/>
              </w:rPr>
              <w:t xml:space="preserve">kvalitetsstyringssystemet KS 2000 og bilproducentens lakeringsanvisninger samt den hensigtserklæring der overordnet er indgået mellem AutoBranchen Danmark og bilimportøren omkring </w:t>
            </w:r>
            <w:r w:rsidR="002C2BD0">
              <w:rPr>
                <w:b w:val="0"/>
                <w:bCs w:val="0"/>
              </w:rPr>
              <w:t>anvendelsen af dette system.</w:t>
            </w:r>
          </w:p>
          <w:p w14:paraId="0BBC947D" w14:textId="77777777" w:rsidR="002C2BD0" w:rsidRDefault="002C2BD0" w:rsidP="00AE2B96">
            <w:pPr>
              <w:spacing w:line="250" w:lineRule="auto"/>
              <w:ind w:left="170" w:right="149"/>
            </w:pPr>
          </w:p>
          <w:p w14:paraId="22E4113C" w14:textId="77777777" w:rsidR="002C2BD0" w:rsidRDefault="002C2BD0" w:rsidP="00AE2B96">
            <w:pPr>
              <w:spacing w:line="250" w:lineRule="auto"/>
              <w:ind w:left="170" w:right="149"/>
            </w:pPr>
            <w:r>
              <w:rPr>
                <w:b w:val="0"/>
                <w:bCs w:val="0"/>
              </w:rPr>
              <w:t>Der henvises til yderligere aftaler:</w:t>
            </w:r>
          </w:p>
          <w:p w14:paraId="20B73FC4" w14:textId="77777777" w:rsidR="002C2BD0" w:rsidRDefault="002C2BD0" w:rsidP="00AE2B96">
            <w:pPr>
              <w:spacing w:line="250" w:lineRule="auto"/>
              <w:ind w:left="170" w:right="149"/>
            </w:pPr>
          </w:p>
          <w:p w14:paraId="3402F46D" w14:textId="77777777" w:rsidR="002C2BD0" w:rsidRDefault="002C2BD0" w:rsidP="00AE2B96">
            <w:pPr>
              <w:spacing w:line="250" w:lineRule="auto"/>
              <w:ind w:left="170" w:right="149"/>
            </w:pPr>
          </w:p>
          <w:p w14:paraId="5733435F" w14:textId="77777777" w:rsidR="002C2BD0" w:rsidRDefault="002C2BD0" w:rsidP="00AE2B96">
            <w:pPr>
              <w:spacing w:line="250" w:lineRule="auto"/>
              <w:ind w:left="170" w:right="149"/>
            </w:pPr>
          </w:p>
          <w:p w14:paraId="47505755" w14:textId="77777777" w:rsidR="002C2BD0" w:rsidRDefault="002C2BD0" w:rsidP="00AE2B96">
            <w:pPr>
              <w:spacing w:line="250" w:lineRule="auto"/>
              <w:ind w:left="170" w:right="149"/>
            </w:pPr>
          </w:p>
          <w:p w14:paraId="751E8780" w14:textId="77777777" w:rsidR="002C2BD0" w:rsidRDefault="002C2BD0" w:rsidP="00AE2B96">
            <w:pPr>
              <w:spacing w:line="250" w:lineRule="auto"/>
              <w:ind w:left="170" w:right="149"/>
            </w:pPr>
          </w:p>
          <w:p w14:paraId="6FFFB1CC" w14:textId="77777777" w:rsidR="002C2BD0" w:rsidRDefault="002C2BD0" w:rsidP="00AE2B96">
            <w:pPr>
              <w:spacing w:line="250" w:lineRule="auto"/>
              <w:ind w:left="170" w:right="149"/>
            </w:pPr>
          </w:p>
          <w:p w14:paraId="32B2184C" w14:textId="77777777" w:rsidR="002C2BD0" w:rsidRDefault="002C2BD0" w:rsidP="00AE2B96">
            <w:pPr>
              <w:spacing w:line="250" w:lineRule="auto"/>
              <w:ind w:left="170" w:right="149"/>
            </w:pPr>
          </w:p>
          <w:p w14:paraId="393FDFB9" w14:textId="77777777" w:rsidR="002C2BD0" w:rsidRDefault="002C2BD0" w:rsidP="00AE2B96">
            <w:pPr>
              <w:spacing w:line="250" w:lineRule="auto"/>
              <w:ind w:left="170" w:right="149"/>
            </w:pPr>
          </w:p>
          <w:p w14:paraId="77C6F231" w14:textId="755AD8E6" w:rsidR="002C2BD0" w:rsidRPr="00AE2B96" w:rsidRDefault="002C2BD0" w:rsidP="00AE2B96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</w:tc>
      </w:tr>
    </w:tbl>
    <w:p w14:paraId="63B4633D" w14:textId="0035A0C3" w:rsidR="00A26B09" w:rsidRDefault="00A26B09" w:rsidP="00683D47">
      <w:r>
        <w:br w:type="page"/>
      </w:r>
    </w:p>
    <w:tbl>
      <w:tblPr>
        <w:tblStyle w:val="Listetabel3-farve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6B09" w14:paraId="4F5BB244" w14:textId="77777777" w:rsidTr="000E2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0" w:type="dxa"/>
            <w:tcBorders>
              <w:bottom w:val="single" w:sz="4" w:space="0" w:color="034EA2" w:themeColor="accent2"/>
            </w:tcBorders>
          </w:tcPr>
          <w:p w14:paraId="2D77288F" w14:textId="6E11EF7E" w:rsidR="00A26B09" w:rsidRDefault="00A26B09" w:rsidP="000E23F2">
            <w:r>
              <w:lastRenderedPageBreak/>
              <w:t>SKADEOPGØRELSE / REKVISION</w:t>
            </w:r>
          </w:p>
        </w:tc>
      </w:tr>
      <w:tr w:rsidR="00A26B09" w14:paraId="07E57615" w14:textId="77777777" w:rsidTr="000E2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right w:val="single" w:sz="4" w:space="0" w:color="auto"/>
            </w:tcBorders>
          </w:tcPr>
          <w:p w14:paraId="5D849386" w14:textId="77777777" w:rsidR="00A26B09" w:rsidRDefault="00A26B09" w:rsidP="000E23F2">
            <w:pPr>
              <w:spacing w:line="250" w:lineRule="auto"/>
              <w:ind w:left="170" w:right="149"/>
            </w:pPr>
          </w:p>
          <w:p w14:paraId="4558AAA8" w14:textId="3BD368CA" w:rsidR="00A26B09" w:rsidRDefault="00A26B09" w:rsidP="000E23F2">
            <w:pPr>
              <w:spacing w:line="250" w:lineRule="auto"/>
              <w:ind w:left="170" w:right="149"/>
            </w:pPr>
            <w:r>
              <w:rPr>
                <w:b w:val="0"/>
                <w:bCs w:val="0"/>
              </w:rPr>
              <w:t>Grundlaget og udgangspunktet for opgørelsen af lakeringsarbejdet er Autotaks (AT-lak) / AutoBranchen Danmark LAK.</w:t>
            </w:r>
          </w:p>
          <w:p w14:paraId="3867F336" w14:textId="06EE382C" w:rsidR="00A26B09" w:rsidRDefault="00A26B09" w:rsidP="000E23F2">
            <w:pPr>
              <w:spacing w:line="250" w:lineRule="auto"/>
              <w:ind w:left="170" w:right="149"/>
            </w:pPr>
            <w:r>
              <w:t>Skadesopgørelsen:</w:t>
            </w:r>
            <w:r w:rsidRPr="00A26B09">
              <w:rPr>
                <w:b w:val="0"/>
                <w:bCs w:val="0"/>
              </w:rPr>
              <w:t xml:space="preserve"> Pa</w:t>
            </w:r>
            <w:r>
              <w:rPr>
                <w:b w:val="0"/>
                <w:bCs w:val="0"/>
              </w:rPr>
              <w:t>rterne er enige om at samarbejde om en korrekt opgørelse af skaden og i nødvendigt omfang inddrage hinanden i skadesopgørelsen.</w:t>
            </w:r>
          </w:p>
          <w:p w14:paraId="7BEDA7A7" w14:textId="6745B04B" w:rsidR="00A26B09" w:rsidRDefault="00A26B09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  <w:p w14:paraId="77892C8C" w14:textId="4DD3D24E" w:rsidR="00A26B09" w:rsidRDefault="00A26B09" w:rsidP="000E23F2">
            <w:pPr>
              <w:spacing w:line="250" w:lineRule="auto"/>
              <w:ind w:left="170" w:right="149"/>
            </w:pPr>
            <w:r>
              <w:t xml:space="preserve">Rekvisition følger bilen til maleren: </w:t>
            </w:r>
            <w:r>
              <w:rPr>
                <w:b w:val="0"/>
                <w:bCs w:val="0"/>
              </w:rPr>
              <w:t>For at undgå misforståelser er det nødvendigt at taksators specificering af det malerarbejde, der udføres, i form af en kopi af rapportens malerdel, så vidt muligt følger bilen.</w:t>
            </w:r>
          </w:p>
          <w:p w14:paraId="3405BF67" w14:textId="5B8CB360" w:rsidR="00A26B09" w:rsidRDefault="00A26B09" w:rsidP="000E23F2">
            <w:pPr>
              <w:spacing w:line="250" w:lineRule="auto"/>
              <w:ind w:left="170" w:right="149"/>
            </w:pPr>
          </w:p>
          <w:p w14:paraId="3FCA455D" w14:textId="1A63BE45" w:rsidR="00A26B09" w:rsidRDefault="00A26B09" w:rsidP="000E23F2">
            <w:pPr>
              <w:spacing w:line="250" w:lineRule="auto"/>
              <w:ind w:left="170" w:right="149"/>
            </w:pPr>
            <w:r>
              <w:rPr>
                <w:b w:val="0"/>
                <w:bCs w:val="0"/>
              </w:rPr>
              <w:t>Parterne er enige om at tilstræbe, at alt der vedrører skadesarbejdet dokumenteres skriftligt (taksatorrapport, rekvisition, tilbud).</w:t>
            </w:r>
          </w:p>
          <w:p w14:paraId="01AEB19F" w14:textId="25E0E1F4" w:rsidR="00A26B09" w:rsidRDefault="00A26B09" w:rsidP="000E23F2">
            <w:pPr>
              <w:spacing w:line="250" w:lineRule="auto"/>
              <w:ind w:left="170" w:right="149"/>
            </w:pPr>
          </w:p>
          <w:p w14:paraId="3F49022B" w14:textId="6DDE34FC" w:rsidR="00A26B09" w:rsidRDefault="00A26B09" w:rsidP="000E23F2">
            <w:pPr>
              <w:spacing w:line="250" w:lineRule="auto"/>
              <w:ind w:left="170" w:right="149"/>
            </w:pPr>
            <w:r>
              <w:rPr>
                <w:b w:val="0"/>
                <w:bCs w:val="0"/>
              </w:rPr>
              <w:t>Værkstedet gør maleren opmærksom på specielle forhold, der skal tages hensyn til ved lakeringen. Maleren informerer løbende pladesmed og mekanisk værksted om nye laktekniske tiltag indenfor området.</w:t>
            </w:r>
          </w:p>
          <w:p w14:paraId="00A39BB1" w14:textId="1F987765" w:rsidR="00A26B09" w:rsidRDefault="00A26B09" w:rsidP="000E23F2">
            <w:pPr>
              <w:spacing w:line="250" w:lineRule="auto"/>
              <w:ind w:left="170" w:right="149"/>
            </w:pPr>
          </w:p>
          <w:p w14:paraId="372929F8" w14:textId="53F53281" w:rsidR="00A26B09" w:rsidRDefault="00A26B09" w:rsidP="000E23F2">
            <w:pPr>
              <w:spacing w:line="250" w:lineRule="auto"/>
              <w:ind w:left="170" w:right="149"/>
            </w:pPr>
            <w:r>
              <w:rPr>
                <w:b w:val="0"/>
                <w:bCs w:val="0"/>
              </w:rPr>
              <w:t>Øvrige aftaler omkring taksering/fototaksering/ før taksering:</w:t>
            </w:r>
          </w:p>
          <w:p w14:paraId="009F570F" w14:textId="77777777" w:rsidR="00A26B09" w:rsidRPr="00A26B09" w:rsidRDefault="00A26B09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  <w:p w14:paraId="7597C13A" w14:textId="77777777" w:rsidR="00A26B09" w:rsidRDefault="00A26B09" w:rsidP="000E23F2">
            <w:pPr>
              <w:spacing w:line="250" w:lineRule="auto"/>
              <w:ind w:left="170" w:right="149"/>
            </w:pPr>
          </w:p>
          <w:p w14:paraId="59DCB1E0" w14:textId="77777777" w:rsidR="00A26B09" w:rsidRDefault="00A26B09" w:rsidP="000E23F2">
            <w:pPr>
              <w:spacing w:line="250" w:lineRule="auto"/>
              <w:ind w:left="170" w:right="149"/>
            </w:pPr>
          </w:p>
          <w:p w14:paraId="02A0B61F" w14:textId="77777777" w:rsidR="00A26B09" w:rsidRDefault="00A26B09" w:rsidP="000E23F2">
            <w:pPr>
              <w:spacing w:line="250" w:lineRule="auto"/>
              <w:ind w:left="170" w:right="149"/>
            </w:pPr>
          </w:p>
          <w:p w14:paraId="6A776B45" w14:textId="77777777" w:rsidR="00A26B09" w:rsidRDefault="00A26B09" w:rsidP="000E23F2">
            <w:pPr>
              <w:spacing w:line="250" w:lineRule="auto"/>
              <w:ind w:left="170" w:right="149"/>
            </w:pPr>
          </w:p>
          <w:p w14:paraId="03E3BE92" w14:textId="77777777" w:rsidR="00A26B09" w:rsidRDefault="00A26B09" w:rsidP="00B95DCC">
            <w:pPr>
              <w:spacing w:line="250" w:lineRule="auto"/>
              <w:ind w:right="149"/>
            </w:pPr>
          </w:p>
          <w:p w14:paraId="5312A5F9" w14:textId="77777777" w:rsidR="00A26B09" w:rsidRDefault="00A26B09" w:rsidP="000E23F2">
            <w:pPr>
              <w:spacing w:line="250" w:lineRule="auto"/>
              <w:ind w:left="170" w:right="149"/>
            </w:pPr>
          </w:p>
          <w:p w14:paraId="0D76213A" w14:textId="77777777" w:rsidR="00A26B09" w:rsidRPr="00AE2B96" w:rsidRDefault="00A26B09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</w:tc>
      </w:tr>
    </w:tbl>
    <w:p w14:paraId="17B8F40C" w14:textId="0E000866" w:rsidR="00A26B09" w:rsidRDefault="00A26B09" w:rsidP="00683D47"/>
    <w:tbl>
      <w:tblPr>
        <w:tblStyle w:val="Listetabel3-farve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83F8F" w14:paraId="0CD5A3AC" w14:textId="77777777" w:rsidTr="000E2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0" w:type="dxa"/>
            <w:tcBorders>
              <w:bottom w:val="single" w:sz="4" w:space="0" w:color="034EA2" w:themeColor="accent2"/>
            </w:tcBorders>
          </w:tcPr>
          <w:p w14:paraId="1703EE32" w14:textId="072EE4C5" w:rsidR="00683F8F" w:rsidRDefault="00683F8F" w:rsidP="000E23F2">
            <w:r>
              <w:t>AFTALEGRUNDLAG</w:t>
            </w:r>
          </w:p>
        </w:tc>
      </w:tr>
      <w:tr w:rsidR="00683F8F" w14:paraId="0AE490B0" w14:textId="77777777" w:rsidTr="000E2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right w:val="single" w:sz="4" w:space="0" w:color="auto"/>
            </w:tcBorders>
          </w:tcPr>
          <w:p w14:paraId="7AF4B71A" w14:textId="77777777" w:rsidR="00683F8F" w:rsidRDefault="00683F8F" w:rsidP="000E23F2">
            <w:pPr>
              <w:spacing w:line="250" w:lineRule="auto"/>
              <w:ind w:left="170" w:right="149"/>
            </w:pPr>
          </w:p>
          <w:p w14:paraId="58689108" w14:textId="3CEBC9F0" w:rsidR="00683F8F" w:rsidRDefault="00683F8F" w:rsidP="000E23F2">
            <w:pPr>
              <w:spacing w:line="250" w:lineRule="auto"/>
              <w:ind w:left="170" w:right="149"/>
            </w:pPr>
            <w:r>
              <w:rPr>
                <w:b w:val="0"/>
                <w:bCs w:val="0"/>
              </w:rPr>
              <w:t>Af hensyn til værkstedernes interne planlægning og med henblik på overholdelse af afleverings</w:t>
            </w:r>
            <w:r w:rsidR="00061B5A">
              <w:rPr>
                <w:b w:val="0"/>
                <w:bCs w:val="0"/>
              </w:rPr>
              <w:t>tidspunkterne, sendes en kopi af taksatorrapport eller rekvisition til autolakereren, når skaden er gjort op.</w:t>
            </w:r>
          </w:p>
          <w:p w14:paraId="3CAEDEB8" w14:textId="1BA30D37" w:rsidR="00061B5A" w:rsidRDefault="00061B5A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  <w:p w14:paraId="593EBEB0" w14:textId="156A1292" w:rsidR="00061B5A" w:rsidRDefault="008907BA" w:rsidP="000E23F2">
            <w:pPr>
              <w:spacing w:line="250" w:lineRule="auto"/>
              <w:ind w:left="170" w:right="149"/>
            </w:pPr>
            <w:r>
              <w:rPr>
                <w:b w:val="0"/>
                <w:bCs w:val="0"/>
              </w:rPr>
              <w:t>Kan afleveringstidspunktet ikke overholdes kontaktes de invo</w:t>
            </w:r>
            <w:r w:rsidR="002512E8">
              <w:rPr>
                <w:b w:val="0"/>
                <w:bCs w:val="0"/>
              </w:rPr>
              <w:t>lverede parter straks.</w:t>
            </w:r>
          </w:p>
          <w:p w14:paraId="2157385E" w14:textId="2A1A3302" w:rsidR="002512E8" w:rsidRDefault="002512E8" w:rsidP="000E23F2">
            <w:pPr>
              <w:spacing w:line="250" w:lineRule="auto"/>
              <w:ind w:left="170" w:right="149"/>
            </w:pPr>
          </w:p>
          <w:p w14:paraId="4A23AACB" w14:textId="4AD20EFB" w:rsidR="002512E8" w:rsidRDefault="002512E8" w:rsidP="000E23F2">
            <w:pPr>
              <w:spacing w:line="250" w:lineRule="auto"/>
              <w:ind w:left="170" w:right="149"/>
            </w:pPr>
            <w:r>
              <w:rPr>
                <w:b w:val="0"/>
                <w:bCs w:val="0"/>
              </w:rPr>
              <w:t>Følgende er der udover aftalt:</w:t>
            </w:r>
          </w:p>
          <w:p w14:paraId="77957DF5" w14:textId="3D0E2AD9" w:rsidR="002512E8" w:rsidRDefault="002512E8" w:rsidP="000E23F2">
            <w:pPr>
              <w:spacing w:line="250" w:lineRule="auto"/>
              <w:ind w:left="170" w:right="149"/>
            </w:pPr>
          </w:p>
          <w:p w14:paraId="638E90A2" w14:textId="6F4F93D4" w:rsidR="002512E8" w:rsidRDefault="002512E8" w:rsidP="000E23F2">
            <w:pPr>
              <w:spacing w:line="250" w:lineRule="auto"/>
              <w:ind w:left="170" w:right="149"/>
            </w:pPr>
          </w:p>
          <w:p w14:paraId="5AE72B51" w14:textId="7175B3A4" w:rsidR="002512E8" w:rsidRDefault="002512E8" w:rsidP="000E23F2">
            <w:pPr>
              <w:spacing w:line="250" w:lineRule="auto"/>
              <w:ind w:left="170" w:right="149"/>
            </w:pPr>
          </w:p>
          <w:p w14:paraId="4B798606" w14:textId="1017804E" w:rsidR="002512E8" w:rsidRDefault="002512E8" w:rsidP="000E23F2">
            <w:pPr>
              <w:spacing w:line="250" w:lineRule="auto"/>
              <w:ind w:left="170" w:right="149"/>
            </w:pPr>
          </w:p>
          <w:p w14:paraId="70A1E7EE" w14:textId="07CD1F5E" w:rsidR="002512E8" w:rsidRPr="008907BA" w:rsidRDefault="002512E8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Vedr.</w:t>
            </w:r>
            <w:r w:rsidR="00B95DCC">
              <w:rPr>
                <w:b w:val="0"/>
                <w:bCs w:val="0"/>
              </w:rPr>
              <w:t xml:space="preserve"> transport mellem værkstederne aftales følgende:</w:t>
            </w:r>
          </w:p>
          <w:p w14:paraId="3E90BDCB" w14:textId="77777777" w:rsidR="00683F8F" w:rsidRDefault="00683F8F" w:rsidP="000E23F2">
            <w:pPr>
              <w:spacing w:line="250" w:lineRule="auto"/>
              <w:ind w:left="170" w:right="149"/>
            </w:pPr>
          </w:p>
          <w:p w14:paraId="51CDDF13" w14:textId="77777777" w:rsidR="00683F8F" w:rsidRDefault="00683F8F" w:rsidP="000E23F2">
            <w:pPr>
              <w:spacing w:line="250" w:lineRule="auto"/>
              <w:ind w:left="170" w:right="149"/>
            </w:pPr>
          </w:p>
          <w:p w14:paraId="61F3BCEF" w14:textId="77777777" w:rsidR="00683F8F" w:rsidRDefault="00683F8F" w:rsidP="000E23F2">
            <w:pPr>
              <w:spacing w:line="250" w:lineRule="auto"/>
              <w:ind w:left="170" w:right="149"/>
            </w:pPr>
          </w:p>
          <w:p w14:paraId="5EA3FF47" w14:textId="77777777" w:rsidR="00683F8F" w:rsidRDefault="00683F8F" w:rsidP="000E23F2">
            <w:pPr>
              <w:spacing w:line="250" w:lineRule="auto"/>
              <w:ind w:left="170" w:right="149"/>
            </w:pPr>
          </w:p>
          <w:p w14:paraId="54853A8E" w14:textId="77777777" w:rsidR="00683F8F" w:rsidRDefault="00683F8F" w:rsidP="000E23F2">
            <w:pPr>
              <w:spacing w:line="250" w:lineRule="auto"/>
              <w:ind w:left="170" w:right="149"/>
            </w:pPr>
          </w:p>
          <w:p w14:paraId="097BE43E" w14:textId="77777777" w:rsidR="00683F8F" w:rsidRDefault="00683F8F" w:rsidP="000E23F2">
            <w:pPr>
              <w:spacing w:line="250" w:lineRule="auto"/>
              <w:ind w:left="170" w:right="149"/>
            </w:pPr>
          </w:p>
          <w:p w14:paraId="70EFD4EB" w14:textId="77777777" w:rsidR="00683F8F" w:rsidRDefault="00683F8F" w:rsidP="000E23F2">
            <w:pPr>
              <w:spacing w:line="250" w:lineRule="auto"/>
              <w:ind w:left="170" w:right="149"/>
            </w:pPr>
          </w:p>
          <w:p w14:paraId="3BC836A1" w14:textId="77777777" w:rsidR="00683F8F" w:rsidRPr="00AE2B96" w:rsidRDefault="00683F8F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</w:tc>
      </w:tr>
    </w:tbl>
    <w:p w14:paraId="6525DB2B" w14:textId="33E32841" w:rsidR="00B95DCC" w:rsidRDefault="00B95DCC" w:rsidP="00683D47"/>
    <w:tbl>
      <w:tblPr>
        <w:tblStyle w:val="Listetabel3-farve2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2407"/>
      </w:tblGrid>
      <w:tr w:rsidR="00E42598" w14:paraId="1EA09E5E" w14:textId="324A902B" w:rsidTr="00256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5" w:type="dxa"/>
            <w:gridSpan w:val="4"/>
            <w:tcBorders>
              <w:bottom w:val="single" w:sz="4" w:space="0" w:color="034EA2" w:themeColor="accent2"/>
            </w:tcBorders>
          </w:tcPr>
          <w:p w14:paraId="71897D69" w14:textId="2B9ED8EF" w:rsidR="00E42598" w:rsidRDefault="00E42598" w:rsidP="000E23F2">
            <w:r>
              <w:t>PRODUKTVALG – Det aftales af følgende produkter anvendes</w:t>
            </w:r>
          </w:p>
        </w:tc>
      </w:tr>
      <w:tr w:rsidR="00256709" w14:paraId="6C40156E" w14:textId="77777777" w:rsidTr="00256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</w:tcPr>
          <w:p w14:paraId="4EB782CA" w14:textId="77777777" w:rsidR="00E42598" w:rsidRDefault="00E42598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  <w:p w14:paraId="4499CB11" w14:textId="273C4889" w:rsidR="00E42598" w:rsidRDefault="00E42598" w:rsidP="000E23F2">
            <w:pPr>
              <w:spacing w:line="250" w:lineRule="auto"/>
              <w:ind w:left="170" w:right="149"/>
            </w:pPr>
            <w:r>
              <w:t>Afrensning: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8E4204F" w14:textId="77777777" w:rsidR="00E42598" w:rsidRDefault="00E42598" w:rsidP="000E23F2">
            <w:pPr>
              <w:spacing w:line="250" w:lineRule="auto"/>
              <w:ind w:left="170" w:right="1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10138E" w14:textId="7A62B439" w:rsidR="00E42598" w:rsidRPr="00256709" w:rsidRDefault="00256709" w:rsidP="000E23F2">
            <w:pPr>
              <w:spacing w:line="250" w:lineRule="auto"/>
              <w:ind w:left="170" w:right="1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56709">
              <w:rPr>
                <w:b/>
                <w:bCs/>
              </w:rPr>
              <w:t>Spartelmaterialer: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57242F1" w14:textId="77777777" w:rsidR="00E42598" w:rsidRDefault="00E42598" w:rsidP="000E23F2">
            <w:pPr>
              <w:spacing w:line="250" w:lineRule="auto"/>
              <w:ind w:left="170" w:right="1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CB1A43" w14:textId="7015404B" w:rsidR="00256709" w:rsidRPr="00256709" w:rsidRDefault="00256709" w:rsidP="000E23F2">
            <w:pPr>
              <w:spacing w:line="250" w:lineRule="auto"/>
              <w:ind w:left="170" w:right="1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256709">
              <w:rPr>
                <w:b/>
                <w:bCs/>
              </w:rPr>
              <w:t>Sealing</w:t>
            </w:r>
            <w:proofErr w:type="spellEnd"/>
            <w:r w:rsidRPr="00256709">
              <w:rPr>
                <w:b/>
                <w:bCs/>
              </w:rPr>
              <w:t>: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7D2E736B" w14:textId="77777777" w:rsidR="00E42598" w:rsidRDefault="00E42598" w:rsidP="000E23F2">
            <w:pPr>
              <w:spacing w:line="250" w:lineRule="auto"/>
              <w:ind w:left="170" w:right="1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BB307E" w14:textId="4D06A345" w:rsidR="00256709" w:rsidRPr="00256709" w:rsidRDefault="00256709" w:rsidP="000E23F2">
            <w:pPr>
              <w:spacing w:line="250" w:lineRule="auto"/>
              <w:ind w:left="170" w:right="1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56709">
              <w:rPr>
                <w:b/>
                <w:bCs/>
              </w:rPr>
              <w:t>Andre produkter:</w:t>
            </w:r>
          </w:p>
        </w:tc>
      </w:tr>
      <w:tr w:rsidR="00256709" w14:paraId="73B5B828" w14:textId="0F0CB378" w:rsidTr="00256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</w:tcPr>
          <w:p w14:paraId="12E83253" w14:textId="77777777" w:rsidR="00E42598" w:rsidRDefault="00E42598" w:rsidP="000E23F2">
            <w:pPr>
              <w:spacing w:line="250" w:lineRule="auto"/>
              <w:ind w:left="170" w:right="149"/>
            </w:pPr>
          </w:p>
          <w:p w14:paraId="56CE0CF7" w14:textId="77777777" w:rsidR="00E42598" w:rsidRDefault="00E42598" w:rsidP="000E23F2">
            <w:pPr>
              <w:spacing w:line="250" w:lineRule="auto"/>
              <w:ind w:left="170" w:right="149"/>
            </w:pPr>
          </w:p>
          <w:p w14:paraId="39D4512C" w14:textId="77777777" w:rsidR="00E42598" w:rsidRDefault="00E42598" w:rsidP="000E23F2">
            <w:pPr>
              <w:spacing w:line="250" w:lineRule="auto"/>
              <w:ind w:left="170" w:right="149"/>
            </w:pPr>
          </w:p>
          <w:p w14:paraId="213ADEFA" w14:textId="77777777" w:rsidR="00E42598" w:rsidRDefault="00E42598" w:rsidP="000E23F2">
            <w:pPr>
              <w:spacing w:line="250" w:lineRule="auto"/>
              <w:ind w:left="170" w:right="149"/>
            </w:pPr>
          </w:p>
          <w:p w14:paraId="6A88D610" w14:textId="77777777" w:rsidR="00E42598" w:rsidRDefault="00E42598" w:rsidP="000E23F2">
            <w:pPr>
              <w:spacing w:line="250" w:lineRule="auto"/>
              <w:ind w:left="170" w:right="149"/>
            </w:pPr>
          </w:p>
          <w:p w14:paraId="1E891B53" w14:textId="3AA3B79D" w:rsidR="00E42598" w:rsidRDefault="00E42598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  <w:p w14:paraId="35C7DEF2" w14:textId="4FC0CCBE" w:rsidR="00256709" w:rsidRDefault="00256709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  <w:p w14:paraId="327B8544" w14:textId="47B45F4A" w:rsidR="00256709" w:rsidRDefault="00256709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  <w:p w14:paraId="6DB86EB3" w14:textId="577BBA8B" w:rsidR="00256709" w:rsidRDefault="00256709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  <w:p w14:paraId="40B04787" w14:textId="45B4E880" w:rsidR="00256709" w:rsidRDefault="00256709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  <w:p w14:paraId="0CEA0E21" w14:textId="77777777" w:rsidR="00E42598" w:rsidRDefault="00E42598" w:rsidP="005239F1">
            <w:pPr>
              <w:spacing w:line="250" w:lineRule="auto"/>
              <w:ind w:right="149"/>
            </w:pPr>
          </w:p>
          <w:p w14:paraId="0A2CCCB3" w14:textId="77777777" w:rsidR="00E42598" w:rsidRPr="00AE2B96" w:rsidRDefault="00E42598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B827864" w14:textId="77777777" w:rsidR="00E42598" w:rsidRDefault="00E42598" w:rsidP="000E23F2">
            <w:pPr>
              <w:spacing w:line="250" w:lineRule="auto"/>
              <w:ind w:left="170" w:right="1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CCCBAA" w14:textId="77777777" w:rsidR="00E42598" w:rsidRDefault="00E42598" w:rsidP="000E23F2">
            <w:pPr>
              <w:spacing w:line="250" w:lineRule="auto"/>
              <w:ind w:left="170" w:right="1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754DC2F4" w14:textId="77777777" w:rsidR="00E42598" w:rsidRDefault="00E42598" w:rsidP="000E23F2">
            <w:pPr>
              <w:spacing w:line="250" w:lineRule="auto"/>
              <w:ind w:left="170" w:right="1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8C0B4C" w14:textId="65B88F2A" w:rsidR="00B95DCC" w:rsidRDefault="00B95DCC" w:rsidP="00683D47"/>
    <w:p w14:paraId="74593444" w14:textId="1D371821" w:rsidR="00892941" w:rsidRDefault="00892941" w:rsidP="00683D47"/>
    <w:tbl>
      <w:tblPr>
        <w:tblStyle w:val="Tabel-Gitter"/>
        <w:tblW w:w="0" w:type="auto"/>
        <w:tblBorders>
          <w:top w:val="single" w:sz="4" w:space="0" w:color="034EA2" w:themeColor="accent2"/>
          <w:left w:val="single" w:sz="4" w:space="0" w:color="034EA2" w:themeColor="accent2"/>
          <w:bottom w:val="single" w:sz="4" w:space="0" w:color="034EA2" w:themeColor="accent2"/>
          <w:right w:val="single" w:sz="4" w:space="0" w:color="034EA2" w:themeColor="accent2"/>
        </w:tblBorders>
        <w:tblLook w:val="04A0" w:firstRow="1" w:lastRow="0" w:firstColumn="1" w:lastColumn="0" w:noHBand="0" w:noVBand="1"/>
      </w:tblPr>
      <w:tblGrid>
        <w:gridCol w:w="4564"/>
        <w:gridCol w:w="1528"/>
        <w:gridCol w:w="1701"/>
        <w:gridCol w:w="1267"/>
      </w:tblGrid>
      <w:tr w:rsidR="0045797A" w14:paraId="469CE135" w14:textId="1CBFD5DB" w:rsidTr="00C1238F">
        <w:tc>
          <w:tcPr>
            <w:tcW w:w="9060" w:type="dxa"/>
            <w:gridSpan w:val="4"/>
            <w:shd w:val="clear" w:color="auto" w:fill="034EA2" w:themeFill="accent2"/>
          </w:tcPr>
          <w:p w14:paraId="067BE9EF" w14:textId="658C4ECC" w:rsidR="0045797A" w:rsidRPr="00892941" w:rsidRDefault="0045797A" w:rsidP="000E23F2">
            <w:pPr>
              <w:rPr>
                <w:b/>
                <w:bCs/>
                <w:color w:val="FFFFFF" w:themeColor="background1"/>
              </w:rPr>
            </w:pPr>
            <w:r w:rsidRPr="00892941">
              <w:rPr>
                <w:b/>
                <w:bCs/>
                <w:color w:val="FFFFFF" w:themeColor="background1"/>
              </w:rPr>
              <w:t>AFREGNING</w:t>
            </w:r>
          </w:p>
        </w:tc>
      </w:tr>
      <w:tr w:rsidR="00B2458B" w14:paraId="18528561" w14:textId="733B0C51" w:rsidTr="0045797A">
        <w:tc>
          <w:tcPr>
            <w:tcW w:w="4564" w:type="dxa"/>
          </w:tcPr>
          <w:p w14:paraId="1774C813" w14:textId="61C88FA9" w:rsidR="00B2458B" w:rsidRDefault="00B2458B" w:rsidP="000E23F2">
            <w:r>
              <w:t>Timepris for lakeringsarbejde er:</w:t>
            </w:r>
          </w:p>
        </w:tc>
        <w:tc>
          <w:tcPr>
            <w:tcW w:w="1528" w:type="dxa"/>
          </w:tcPr>
          <w:p w14:paraId="762C30A1" w14:textId="77777777" w:rsidR="00B2458B" w:rsidRDefault="00B2458B" w:rsidP="000E23F2"/>
        </w:tc>
        <w:tc>
          <w:tcPr>
            <w:tcW w:w="1701" w:type="dxa"/>
          </w:tcPr>
          <w:p w14:paraId="5D83B6F4" w14:textId="79A0C100" w:rsidR="00B2458B" w:rsidRDefault="00B2458B" w:rsidP="000E23F2">
            <w:r>
              <w:t>Evt. rabat på timepris:</w:t>
            </w:r>
          </w:p>
        </w:tc>
        <w:tc>
          <w:tcPr>
            <w:tcW w:w="1267" w:type="dxa"/>
          </w:tcPr>
          <w:p w14:paraId="3B547A3C" w14:textId="77777777" w:rsidR="00B2458B" w:rsidRDefault="00B2458B" w:rsidP="000E23F2"/>
        </w:tc>
      </w:tr>
      <w:tr w:rsidR="00B2458B" w14:paraId="6CB40870" w14:textId="410C5D09" w:rsidTr="0045797A">
        <w:tc>
          <w:tcPr>
            <w:tcW w:w="4564" w:type="dxa"/>
          </w:tcPr>
          <w:p w14:paraId="30D39B81" w14:textId="643AA32C" w:rsidR="00B2458B" w:rsidRDefault="00B2458B" w:rsidP="000E23F2">
            <w:r>
              <w:t>Materialeindekset ved prisfastsættelsen er:</w:t>
            </w:r>
          </w:p>
        </w:tc>
        <w:tc>
          <w:tcPr>
            <w:tcW w:w="1528" w:type="dxa"/>
          </w:tcPr>
          <w:p w14:paraId="41015F5B" w14:textId="77777777" w:rsidR="00B2458B" w:rsidRDefault="00B2458B" w:rsidP="000E23F2"/>
        </w:tc>
        <w:tc>
          <w:tcPr>
            <w:tcW w:w="1701" w:type="dxa"/>
          </w:tcPr>
          <w:p w14:paraId="699461BE" w14:textId="604F549B" w:rsidR="00B2458B" w:rsidRDefault="00B2458B" w:rsidP="000E23F2">
            <w:r>
              <w:t>Evt. rabat på materialer:</w:t>
            </w:r>
          </w:p>
        </w:tc>
        <w:tc>
          <w:tcPr>
            <w:tcW w:w="1267" w:type="dxa"/>
          </w:tcPr>
          <w:p w14:paraId="125A05C7" w14:textId="77777777" w:rsidR="00B2458B" w:rsidRDefault="00B2458B" w:rsidP="000E23F2"/>
        </w:tc>
      </w:tr>
      <w:tr w:rsidR="0045797A" w14:paraId="41CA9045" w14:textId="436D724E" w:rsidTr="0045797A">
        <w:tc>
          <w:tcPr>
            <w:tcW w:w="4564" w:type="dxa"/>
          </w:tcPr>
          <w:p w14:paraId="66AF1710" w14:textId="77777777" w:rsidR="0045797A" w:rsidRDefault="0045797A" w:rsidP="000E23F2">
            <w:r>
              <w:t>Faktureringsbetingelser:</w:t>
            </w:r>
          </w:p>
          <w:p w14:paraId="51B49D7C" w14:textId="33FC0741" w:rsidR="0045797A" w:rsidRDefault="0045797A" w:rsidP="000E23F2"/>
        </w:tc>
        <w:tc>
          <w:tcPr>
            <w:tcW w:w="4496" w:type="dxa"/>
            <w:gridSpan w:val="3"/>
          </w:tcPr>
          <w:p w14:paraId="58C6EC28" w14:textId="77777777" w:rsidR="0045797A" w:rsidRDefault="0045797A" w:rsidP="000E23F2"/>
        </w:tc>
      </w:tr>
      <w:tr w:rsidR="0045797A" w14:paraId="557D1906" w14:textId="7D04A2C8" w:rsidTr="0045797A">
        <w:tc>
          <w:tcPr>
            <w:tcW w:w="4564" w:type="dxa"/>
          </w:tcPr>
          <w:p w14:paraId="40835E92" w14:textId="77777777" w:rsidR="0045797A" w:rsidRDefault="0045797A" w:rsidP="000E23F2">
            <w:r>
              <w:t>Betalingsydelser:</w:t>
            </w:r>
          </w:p>
          <w:p w14:paraId="130D7751" w14:textId="6614A178" w:rsidR="0045797A" w:rsidRDefault="0045797A" w:rsidP="000E23F2"/>
        </w:tc>
        <w:tc>
          <w:tcPr>
            <w:tcW w:w="4496" w:type="dxa"/>
            <w:gridSpan w:val="3"/>
          </w:tcPr>
          <w:p w14:paraId="35E5BDF4" w14:textId="77777777" w:rsidR="0045797A" w:rsidRDefault="0045797A" w:rsidP="000E23F2"/>
        </w:tc>
      </w:tr>
    </w:tbl>
    <w:p w14:paraId="65A5748A" w14:textId="627E0564" w:rsidR="00892941" w:rsidRDefault="00892941" w:rsidP="00683D47"/>
    <w:p w14:paraId="17A1B3FC" w14:textId="3182782E" w:rsidR="00B0544C" w:rsidRDefault="00B0544C" w:rsidP="00683D47"/>
    <w:tbl>
      <w:tblPr>
        <w:tblStyle w:val="Listetabel3-farve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0544C" w14:paraId="65DFF1F9" w14:textId="77777777" w:rsidTr="000E2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0" w:type="dxa"/>
            <w:tcBorders>
              <w:bottom w:val="single" w:sz="4" w:space="0" w:color="034EA2" w:themeColor="accent2"/>
            </w:tcBorders>
          </w:tcPr>
          <w:p w14:paraId="1759AA1E" w14:textId="6BEC8904" w:rsidR="00B0544C" w:rsidRDefault="00B0544C" w:rsidP="000E23F2">
            <w:r>
              <w:t>TEKNIK</w:t>
            </w:r>
          </w:p>
        </w:tc>
      </w:tr>
      <w:tr w:rsidR="00B0544C" w14:paraId="49EDBD50" w14:textId="77777777" w:rsidTr="000E2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right w:val="single" w:sz="4" w:space="0" w:color="auto"/>
            </w:tcBorders>
          </w:tcPr>
          <w:p w14:paraId="5B52DCAF" w14:textId="77777777" w:rsidR="00B0544C" w:rsidRPr="005239F1" w:rsidRDefault="00B0544C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  <w:p w14:paraId="679214C0" w14:textId="3F6E6DAF" w:rsidR="009612F9" w:rsidRPr="005239F1" w:rsidRDefault="00B0544C" w:rsidP="009612F9">
            <w:pPr>
              <w:spacing w:line="250" w:lineRule="auto"/>
              <w:ind w:left="170" w:right="149"/>
              <w:rPr>
                <w:b w:val="0"/>
                <w:bCs w:val="0"/>
              </w:rPr>
            </w:pPr>
            <w:r w:rsidRPr="005239F1">
              <w:rPr>
                <w:b w:val="0"/>
                <w:bCs w:val="0"/>
              </w:rPr>
              <w:t xml:space="preserve">Af- og </w:t>
            </w:r>
            <w:proofErr w:type="spellStart"/>
            <w:r w:rsidRPr="005239F1">
              <w:rPr>
                <w:b w:val="0"/>
                <w:bCs w:val="0"/>
              </w:rPr>
              <w:t>påmontering</w:t>
            </w:r>
            <w:proofErr w:type="spellEnd"/>
            <w:r w:rsidR="004D61E6" w:rsidRPr="005239F1">
              <w:rPr>
                <w:b w:val="0"/>
                <w:bCs w:val="0"/>
              </w:rPr>
              <w:t xml:space="preserve">: Af- og </w:t>
            </w:r>
            <w:proofErr w:type="spellStart"/>
            <w:r w:rsidR="004D61E6" w:rsidRPr="005239F1">
              <w:rPr>
                <w:b w:val="0"/>
                <w:bCs w:val="0"/>
              </w:rPr>
              <w:t>påmontering</w:t>
            </w:r>
            <w:proofErr w:type="spellEnd"/>
            <w:r w:rsidR="004D61E6" w:rsidRPr="005239F1">
              <w:rPr>
                <w:b w:val="0"/>
                <w:bCs w:val="0"/>
              </w:rPr>
              <w:t xml:space="preserve"> af fenderlister, håndtag, ruder mv. såvel</w:t>
            </w:r>
            <w:r w:rsidR="00F564B8" w:rsidRPr="005239F1">
              <w:rPr>
                <w:b w:val="0"/>
                <w:bCs w:val="0"/>
              </w:rPr>
              <w:t xml:space="preserve"> i forbindelse med skadesarbejde som ved </w:t>
            </w:r>
            <w:proofErr w:type="spellStart"/>
            <w:r w:rsidR="00F564B8" w:rsidRPr="005239F1">
              <w:rPr>
                <w:b w:val="0"/>
                <w:bCs w:val="0"/>
              </w:rPr>
              <w:t>udsprøjtning</w:t>
            </w:r>
            <w:proofErr w:type="spellEnd"/>
            <w:r w:rsidR="00F564B8" w:rsidRPr="005239F1">
              <w:rPr>
                <w:b w:val="0"/>
                <w:bCs w:val="0"/>
              </w:rPr>
              <w:t xml:space="preserve"> på sideliggende dele udføres i henhold til faglig korrekt arbejdsudførsel. Maleren kontakter værkstedet inden yderligere afmontering, da værkstedet</w:t>
            </w:r>
            <w:r w:rsidR="002F756F" w:rsidRPr="005239F1">
              <w:rPr>
                <w:b w:val="0"/>
                <w:bCs w:val="0"/>
              </w:rPr>
              <w:t xml:space="preserve"> kan have skønnet, at afmontering ikke er mulig uden beskadigelse eller idet der foreligger et andet</w:t>
            </w:r>
            <w:r w:rsidR="00493E5D" w:rsidRPr="005239F1">
              <w:rPr>
                <w:b w:val="0"/>
                <w:bCs w:val="0"/>
              </w:rPr>
              <w:t xml:space="preserve"> aftalegrundlag vedr. afmontering. Af- og </w:t>
            </w:r>
            <w:proofErr w:type="spellStart"/>
            <w:r w:rsidR="00493E5D" w:rsidRPr="005239F1">
              <w:rPr>
                <w:b w:val="0"/>
                <w:bCs w:val="0"/>
              </w:rPr>
              <w:t>påmontering</w:t>
            </w:r>
            <w:proofErr w:type="spellEnd"/>
            <w:r w:rsidR="00493E5D" w:rsidRPr="005239F1">
              <w:rPr>
                <w:b w:val="0"/>
                <w:bCs w:val="0"/>
              </w:rPr>
              <w:t xml:space="preserve"> er ikke inkluderet i malerprisen</w:t>
            </w:r>
            <w:r w:rsidR="00E051B3" w:rsidRPr="005239F1">
              <w:rPr>
                <w:b w:val="0"/>
                <w:bCs w:val="0"/>
              </w:rPr>
              <w:t>. Foretages den nødvendige afmontering ikke på sideliggende dele, og der dermed ikke kan foretages den nødvendige</w:t>
            </w:r>
            <w:r w:rsidR="005009B0" w:rsidRPr="005239F1">
              <w:rPr>
                <w:b w:val="0"/>
                <w:bCs w:val="0"/>
              </w:rPr>
              <w:t xml:space="preserve"> </w:t>
            </w:r>
            <w:proofErr w:type="spellStart"/>
            <w:r w:rsidR="005009B0" w:rsidRPr="005239F1">
              <w:rPr>
                <w:b w:val="0"/>
                <w:bCs w:val="0"/>
              </w:rPr>
              <w:t>udsprøjtning</w:t>
            </w:r>
            <w:proofErr w:type="spellEnd"/>
            <w:r w:rsidR="005009B0" w:rsidRPr="005239F1">
              <w:rPr>
                <w:b w:val="0"/>
                <w:bCs w:val="0"/>
              </w:rPr>
              <w:t xml:space="preserve">, kan der ikke garanteres for optimal farvetilpasning. Foretages </w:t>
            </w:r>
            <w:proofErr w:type="spellStart"/>
            <w:r w:rsidR="005009B0" w:rsidRPr="005239F1">
              <w:rPr>
                <w:b w:val="0"/>
                <w:bCs w:val="0"/>
              </w:rPr>
              <w:t>udtågning</w:t>
            </w:r>
            <w:proofErr w:type="spellEnd"/>
            <w:r w:rsidR="00582F24" w:rsidRPr="005239F1">
              <w:rPr>
                <w:b w:val="0"/>
                <w:bCs w:val="0"/>
              </w:rPr>
              <w:t xml:space="preserve"> uden nødvendig af- og </w:t>
            </w:r>
            <w:proofErr w:type="spellStart"/>
            <w:r w:rsidR="00582F24" w:rsidRPr="005239F1">
              <w:rPr>
                <w:b w:val="0"/>
                <w:bCs w:val="0"/>
              </w:rPr>
              <w:t>påmontering</w:t>
            </w:r>
            <w:proofErr w:type="spellEnd"/>
            <w:r w:rsidR="00582F24" w:rsidRPr="005239F1">
              <w:rPr>
                <w:b w:val="0"/>
                <w:bCs w:val="0"/>
              </w:rPr>
              <w:t xml:space="preserve"> (specialafdækning), kan der ikke garanteres for afskalninger.</w:t>
            </w:r>
          </w:p>
          <w:p w14:paraId="0A72AD9E" w14:textId="6C7B2E1C" w:rsidR="009612F9" w:rsidRPr="005239F1" w:rsidRDefault="009612F9" w:rsidP="009612F9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  <w:p w14:paraId="4CA4CC5A" w14:textId="0CCDF99C" w:rsidR="009612F9" w:rsidRPr="005239F1" w:rsidRDefault="009612F9" w:rsidP="009612F9">
            <w:pPr>
              <w:spacing w:line="250" w:lineRule="auto"/>
              <w:ind w:left="170" w:right="149"/>
              <w:rPr>
                <w:b w:val="0"/>
                <w:bCs w:val="0"/>
              </w:rPr>
            </w:pPr>
            <w:r w:rsidRPr="005239F1">
              <w:rPr>
                <w:b w:val="0"/>
                <w:bCs w:val="0"/>
              </w:rPr>
              <w:t xml:space="preserve">Aftale om procedurer ved af- og </w:t>
            </w:r>
            <w:proofErr w:type="spellStart"/>
            <w:r w:rsidRPr="005239F1">
              <w:rPr>
                <w:b w:val="0"/>
                <w:bCs w:val="0"/>
              </w:rPr>
              <w:t>påmontering</w:t>
            </w:r>
            <w:proofErr w:type="spellEnd"/>
            <w:r w:rsidRPr="005239F1">
              <w:rPr>
                <w:b w:val="0"/>
                <w:bCs w:val="0"/>
              </w:rPr>
              <w:t xml:space="preserve"> og </w:t>
            </w:r>
            <w:proofErr w:type="spellStart"/>
            <w:r w:rsidRPr="005239F1">
              <w:rPr>
                <w:b w:val="0"/>
                <w:bCs w:val="0"/>
              </w:rPr>
              <w:t>udsprøjtning</w:t>
            </w:r>
            <w:proofErr w:type="spellEnd"/>
            <w:r w:rsidRPr="005239F1">
              <w:rPr>
                <w:b w:val="0"/>
                <w:bCs w:val="0"/>
              </w:rPr>
              <w:t>:</w:t>
            </w:r>
          </w:p>
          <w:p w14:paraId="54ED94FC" w14:textId="3979740B" w:rsidR="009612F9" w:rsidRPr="005239F1" w:rsidRDefault="009612F9" w:rsidP="009612F9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  <w:p w14:paraId="0365A470" w14:textId="29930BA4" w:rsidR="009612F9" w:rsidRDefault="009612F9" w:rsidP="009612F9">
            <w:pPr>
              <w:spacing w:line="250" w:lineRule="auto"/>
              <w:ind w:left="170" w:right="149"/>
            </w:pPr>
          </w:p>
          <w:p w14:paraId="09325904" w14:textId="77777777" w:rsidR="0077394D" w:rsidRPr="005239F1" w:rsidRDefault="0077394D" w:rsidP="009612F9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  <w:p w14:paraId="67747D05" w14:textId="7C498BA7" w:rsidR="009612F9" w:rsidRDefault="009612F9" w:rsidP="009612F9">
            <w:pPr>
              <w:spacing w:line="250" w:lineRule="auto"/>
              <w:ind w:left="170" w:right="149"/>
            </w:pPr>
          </w:p>
          <w:p w14:paraId="2C7F7636" w14:textId="77777777" w:rsidR="005239F1" w:rsidRPr="005239F1" w:rsidRDefault="005239F1" w:rsidP="009612F9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  <w:p w14:paraId="7603C53A" w14:textId="09B24B45" w:rsidR="009612F9" w:rsidRPr="005239F1" w:rsidRDefault="009612F9" w:rsidP="009612F9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  <w:p w14:paraId="20B4988F" w14:textId="77777777" w:rsidR="005239F1" w:rsidRDefault="005239F1" w:rsidP="009612F9">
            <w:pPr>
              <w:spacing w:line="250" w:lineRule="auto"/>
              <w:ind w:left="170" w:right="149"/>
            </w:pPr>
          </w:p>
          <w:p w14:paraId="17FE39A9" w14:textId="30E6C8DD" w:rsidR="009612F9" w:rsidRPr="005239F1" w:rsidRDefault="00070901" w:rsidP="009612F9">
            <w:pPr>
              <w:spacing w:line="250" w:lineRule="auto"/>
              <w:ind w:left="170" w:right="149"/>
              <w:rPr>
                <w:b w:val="0"/>
                <w:bCs w:val="0"/>
              </w:rPr>
            </w:pPr>
            <w:r w:rsidRPr="005239F1">
              <w:rPr>
                <w:b w:val="0"/>
                <w:bCs w:val="0"/>
              </w:rPr>
              <w:t>Normer for pladearbejde/bund samt normer for malerens aflevering af færdigt arbejde tager udgangspunkt i anvisningerne på vedlagte ark. Såfremt maleren ikke mener det udførte pladearbejde er korrekt udført, gør</w:t>
            </w:r>
            <w:r w:rsidR="005239F1">
              <w:rPr>
                <w:b w:val="0"/>
                <w:bCs w:val="0"/>
              </w:rPr>
              <w:t>e</w:t>
            </w:r>
            <w:r w:rsidRPr="005239F1">
              <w:rPr>
                <w:b w:val="0"/>
                <w:bCs w:val="0"/>
              </w:rPr>
              <w:t>s der indsigelser om dette inden påbegyn</w:t>
            </w:r>
            <w:r w:rsidR="005239F1" w:rsidRPr="005239F1">
              <w:rPr>
                <w:b w:val="0"/>
                <w:bCs w:val="0"/>
              </w:rPr>
              <w:t>delse af malerarbejdet:</w:t>
            </w:r>
          </w:p>
          <w:p w14:paraId="3AADF3B6" w14:textId="3E6B563F" w:rsidR="005239F1" w:rsidRPr="005239F1" w:rsidRDefault="005239F1" w:rsidP="009612F9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  <w:p w14:paraId="36D89384" w14:textId="3630C652" w:rsidR="005239F1" w:rsidRPr="005239F1" w:rsidRDefault="005239F1" w:rsidP="009612F9">
            <w:pPr>
              <w:spacing w:line="250" w:lineRule="auto"/>
              <w:ind w:left="170" w:right="149"/>
              <w:rPr>
                <w:b w:val="0"/>
                <w:bCs w:val="0"/>
              </w:rPr>
            </w:pPr>
            <w:r w:rsidRPr="005239F1">
              <w:rPr>
                <w:b w:val="0"/>
                <w:bCs w:val="0"/>
              </w:rPr>
              <w:t>Følgende er desuden aftalt:</w:t>
            </w:r>
          </w:p>
          <w:p w14:paraId="5AE230BE" w14:textId="77777777" w:rsidR="00B0544C" w:rsidRPr="005239F1" w:rsidRDefault="00B0544C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  <w:p w14:paraId="3274E269" w14:textId="77777777" w:rsidR="00B0544C" w:rsidRPr="005239F1" w:rsidRDefault="00B0544C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  <w:p w14:paraId="491E9383" w14:textId="77777777" w:rsidR="00B0544C" w:rsidRPr="005239F1" w:rsidRDefault="00B0544C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  <w:p w14:paraId="350DD95D" w14:textId="77777777" w:rsidR="00B0544C" w:rsidRPr="005239F1" w:rsidRDefault="00B0544C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  <w:p w14:paraId="6F589747" w14:textId="77777777" w:rsidR="00B0544C" w:rsidRPr="005239F1" w:rsidRDefault="00B0544C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  <w:p w14:paraId="34B07E79" w14:textId="77777777" w:rsidR="00B0544C" w:rsidRPr="005239F1" w:rsidRDefault="00B0544C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  <w:p w14:paraId="71F0AF36" w14:textId="77777777" w:rsidR="00B0544C" w:rsidRPr="005239F1" w:rsidRDefault="00B0544C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  <w:p w14:paraId="397EA0DB" w14:textId="77777777" w:rsidR="00B0544C" w:rsidRPr="005239F1" w:rsidRDefault="00B0544C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</w:tc>
      </w:tr>
    </w:tbl>
    <w:p w14:paraId="754947F0" w14:textId="7AAC75C2" w:rsidR="00B0544C" w:rsidRDefault="00B0544C" w:rsidP="00683D47"/>
    <w:p w14:paraId="452E91BB" w14:textId="26998F52" w:rsidR="005239F1" w:rsidRDefault="005239F1" w:rsidP="00683D47"/>
    <w:tbl>
      <w:tblPr>
        <w:tblStyle w:val="Listetabel3-farve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239F1" w14:paraId="0131696C" w14:textId="77777777" w:rsidTr="000E2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0" w:type="dxa"/>
            <w:tcBorders>
              <w:bottom w:val="single" w:sz="4" w:space="0" w:color="034EA2" w:themeColor="accent2"/>
            </w:tcBorders>
          </w:tcPr>
          <w:p w14:paraId="26B17710" w14:textId="68DD776B" w:rsidR="005239F1" w:rsidRDefault="005239F1" w:rsidP="000E23F2">
            <w:r>
              <w:t>GARANTI</w:t>
            </w:r>
          </w:p>
        </w:tc>
      </w:tr>
      <w:tr w:rsidR="005239F1" w14:paraId="52030C12" w14:textId="77777777" w:rsidTr="000E2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right w:val="single" w:sz="4" w:space="0" w:color="auto"/>
            </w:tcBorders>
          </w:tcPr>
          <w:p w14:paraId="5FA60815" w14:textId="77777777" w:rsidR="005239F1" w:rsidRDefault="005239F1" w:rsidP="000E23F2">
            <w:pPr>
              <w:spacing w:line="250" w:lineRule="auto"/>
              <w:ind w:left="170" w:right="149"/>
            </w:pPr>
          </w:p>
          <w:p w14:paraId="060A6667" w14:textId="7514A31E" w:rsidR="005239F1" w:rsidRDefault="005239F1" w:rsidP="000E23F2">
            <w:pPr>
              <w:spacing w:line="250" w:lineRule="auto"/>
              <w:ind w:left="170" w:right="149"/>
            </w:pPr>
            <w:r>
              <w:rPr>
                <w:b w:val="0"/>
                <w:bCs w:val="0"/>
              </w:rPr>
              <w:t>Der</w:t>
            </w:r>
            <w:r w:rsidR="003C0D4D">
              <w:rPr>
                <w:b w:val="0"/>
                <w:bCs w:val="0"/>
              </w:rPr>
              <w:t xml:space="preserve"> henvises til KS 2000 kvalitetsstyring</w:t>
            </w:r>
            <w:r w:rsidR="00BE78F1">
              <w:rPr>
                <w:b w:val="0"/>
                <w:bCs w:val="0"/>
              </w:rPr>
              <w:t>ssystemets garantibestemmelser, se vedlagte tillæg. Som udgangspunkt er der 2 års</w:t>
            </w:r>
            <w:r w:rsidR="001E1C7B">
              <w:rPr>
                <w:b w:val="0"/>
                <w:bCs w:val="0"/>
              </w:rPr>
              <w:t xml:space="preserve"> garanti på udført autolakeringsarbejde. Såfremt det på en eller</w:t>
            </w:r>
            <w:r w:rsidR="002C61F2">
              <w:rPr>
                <w:b w:val="0"/>
                <w:bCs w:val="0"/>
              </w:rPr>
              <w:t xml:space="preserve"> flere karrosseridele i skaden ikke er muligt at give 2 års garanti, noteres dette på fakturaen ved angivelse af k</w:t>
            </w:r>
            <w:r w:rsidR="00CB66E9">
              <w:rPr>
                <w:b w:val="0"/>
                <w:bCs w:val="0"/>
              </w:rPr>
              <w:t>arros</w:t>
            </w:r>
            <w:r w:rsidR="002C61F2">
              <w:rPr>
                <w:b w:val="0"/>
                <w:bCs w:val="0"/>
              </w:rPr>
              <w:t>seridelen/ -delene.</w:t>
            </w:r>
          </w:p>
          <w:p w14:paraId="021DB158" w14:textId="482934CA" w:rsidR="002C61F2" w:rsidRDefault="002C61F2" w:rsidP="000E23F2">
            <w:pPr>
              <w:spacing w:line="250" w:lineRule="auto"/>
              <w:ind w:left="170" w:right="149"/>
            </w:pPr>
          </w:p>
          <w:p w14:paraId="6FDB0F96" w14:textId="31746EC8" w:rsidR="002C61F2" w:rsidRPr="008907BA" w:rsidRDefault="002C61F2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Følgende er desuden aftalt:</w:t>
            </w:r>
          </w:p>
          <w:p w14:paraId="58073696" w14:textId="77777777" w:rsidR="005239F1" w:rsidRDefault="005239F1" w:rsidP="000E23F2">
            <w:pPr>
              <w:spacing w:line="250" w:lineRule="auto"/>
              <w:ind w:left="170" w:right="149"/>
            </w:pPr>
          </w:p>
          <w:p w14:paraId="27C60909" w14:textId="77777777" w:rsidR="005239F1" w:rsidRDefault="005239F1" w:rsidP="000E23F2">
            <w:pPr>
              <w:spacing w:line="250" w:lineRule="auto"/>
              <w:ind w:left="170" w:right="149"/>
            </w:pPr>
          </w:p>
          <w:p w14:paraId="7355715D" w14:textId="77777777" w:rsidR="005239F1" w:rsidRDefault="005239F1" w:rsidP="000E23F2">
            <w:pPr>
              <w:spacing w:line="250" w:lineRule="auto"/>
              <w:ind w:left="170" w:right="149"/>
            </w:pPr>
          </w:p>
          <w:p w14:paraId="2FEAE77C" w14:textId="77777777" w:rsidR="005239F1" w:rsidRDefault="005239F1" w:rsidP="000E23F2">
            <w:pPr>
              <w:spacing w:line="250" w:lineRule="auto"/>
              <w:ind w:left="170" w:right="149"/>
            </w:pPr>
          </w:p>
          <w:p w14:paraId="61BF4CB2" w14:textId="77777777" w:rsidR="005239F1" w:rsidRDefault="005239F1" w:rsidP="000E23F2">
            <w:pPr>
              <w:spacing w:line="250" w:lineRule="auto"/>
              <w:ind w:left="170" w:right="149"/>
            </w:pPr>
          </w:p>
          <w:p w14:paraId="02EE41E7" w14:textId="77777777" w:rsidR="005239F1" w:rsidRDefault="005239F1" w:rsidP="00CB66E9">
            <w:pPr>
              <w:spacing w:line="250" w:lineRule="auto"/>
              <w:ind w:right="149"/>
            </w:pPr>
          </w:p>
          <w:p w14:paraId="0962EA5A" w14:textId="77777777" w:rsidR="005239F1" w:rsidRDefault="005239F1" w:rsidP="000E23F2">
            <w:pPr>
              <w:spacing w:line="250" w:lineRule="auto"/>
              <w:ind w:left="170" w:right="149"/>
            </w:pPr>
          </w:p>
          <w:p w14:paraId="32C5315A" w14:textId="77777777" w:rsidR="005239F1" w:rsidRPr="00AE2B96" w:rsidRDefault="005239F1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</w:tc>
      </w:tr>
    </w:tbl>
    <w:p w14:paraId="6C1C1534" w14:textId="7635BCFD" w:rsidR="005239F1" w:rsidRDefault="005239F1" w:rsidP="00683D47"/>
    <w:tbl>
      <w:tblPr>
        <w:tblStyle w:val="Listetabel3-farve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B66E9" w14:paraId="32C2F7CA" w14:textId="77777777" w:rsidTr="000E2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0" w:type="dxa"/>
            <w:tcBorders>
              <w:bottom w:val="single" w:sz="4" w:space="0" w:color="034EA2" w:themeColor="accent2"/>
            </w:tcBorders>
          </w:tcPr>
          <w:p w14:paraId="49829CB7" w14:textId="3FF728DE" w:rsidR="00CB66E9" w:rsidRDefault="00933295" w:rsidP="000E23F2">
            <w:r>
              <w:t>REKLAMATIONER / FEJLRETNING</w:t>
            </w:r>
          </w:p>
        </w:tc>
      </w:tr>
      <w:tr w:rsidR="00CB66E9" w14:paraId="1F9FE528" w14:textId="77777777" w:rsidTr="000E2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right w:val="single" w:sz="4" w:space="0" w:color="auto"/>
            </w:tcBorders>
          </w:tcPr>
          <w:p w14:paraId="7CA8DC04" w14:textId="77777777" w:rsidR="00CB66E9" w:rsidRDefault="00CB66E9" w:rsidP="000E23F2">
            <w:pPr>
              <w:spacing w:line="250" w:lineRule="auto"/>
              <w:ind w:left="170" w:right="149"/>
            </w:pPr>
          </w:p>
          <w:p w14:paraId="081E4B66" w14:textId="45F437D5" w:rsidR="00CB66E9" w:rsidRDefault="00933295" w:rsidP="000E23F2">
            <w:pPr>
              <w:spacing w:line="250" w:lineRule="auto"/>
              <w:ind w:left="170" w:right="149"/>
            </w:pPr>
            <w:r>
              <w:rPr>
                <w:b w:val="0"/>
                <w:bCs w:val="0"/>
              </w:rPr>
              <w:t>Følgende aftales mellem virksomhederne mht. reklamationer/fejlretninger:</w:t>
            </w:r>
          </w:p>
          <w:p w14:paraId="450EB14F" w14:textId="5FB4EFC0" w:rsidR="00933295" w:rsidRDefault="00933295" w:rsidP="000E23F2">
            <w:pPr>
              <w:spacing w:line="250" w:lineRule="auto"/>
              <w:ind w:left="170" w:right="149"/>
            </w:pPr>
          </w:p>
          <w:p w14:paraId="3B5E809A" w14:textId="33786458" w:rsidR="00933295" w:rsidRDefault="00933295" w:rsidP="000E23F2">
            <w:pPr>
              <w:spacing w:line="250" w:lineRule="auto"/>
              <w:ind w:left="170" w:right="149"/>
            </w:pPr>
          </w:p>
          <w:p w14:paraId="2CAE59FD" w14:textId="37BF0678" w:rsidR="00933295" w:rsidRDefault="00933295" w:rsidP="000E23F2">
            <w:pPr>
              <w:spacing w:line="250" w:lineRule="auto"/>
              <w:ind w:left="170" w:right="149"/>
            </w:pPr>
          </w:p>
          <w:p w14:paraId="3667EEFA" w14:textId="77777777" w:rsidR="00933295" w:rsidRPr="008907BA" w:rsidRDefault="00933295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  <w:p w14:paraId="0D3F4ABF" w14:textId="77777777" w:rsidR="00CB66E9" w:rsidRDefault="00CB66E9" w:rsidP="000E23F2">
            <w:pPr>
              <w:spacing w:line="250" w:lineRule="auto"/>
              <w:ind w:left="170" w:right="149"/>
            </w:pPr>
          </w:p>
          <w:p w14:paraId="502327D3" w14:textId="77777777" w:rsidR="00CB66E9" w:rsidRDefault="00CB66E9" w:rsidP="000E23F2">
            <w:pPr>
              <w:spacing w:line="250" w:lineRule="auto"/>
              <w:ind w:left="170" w:right="149"/>
            </w:pPr>
          </w:p>
          <w:p w14:paraId="6FBBAA75" w14:textId="77777777" w:rsidR="00CB66E9" w:rsidRDefault="00CB66E9" w:rsidP="000E23F2">
            <w:pPr>
              <w:spacing w:line="250" w:lineRule="auto"/>
              <w:ind w:left="170" w:right="149"/>
            </w:pPr>
          </w:p>
          <w:p w14:paraId="0D873E6C" w14:textId="77777777" w:rsidR="00CB66E9" w:rsidRDefault="00CB66E9" w:rsidP="000E23F2">
            <w:pPr>
              <w:spacing w:line="250" w:lineRule="auto"/>
              <w:ind w:left="170" w:right="149"/>
            </w:pPr>
          </w:p>
          <w:p w14:paraId="187268B6" w14:textId="77777777" w:rsidR="00CB66E9" w:rsidRDefault="00CB66E9" w:rsidP="000E23F2">
            <w:pPr>
              <w:spacing w:line="250" w:lineRule="auto"/>
              <w:ind w:left="170" w:right="149"/>
            </w:pPr>
          </w:p>
          <w:p w14:paraId="2CC121C6" w14:textId="249FB316" w:rsidR="00CB66E9" w:rsidRDefault="00933295" w:rsidP="000E23F2">
            <w:pPr>
              <w:spacing w:line="250" w:lineRule="auto"/>
              <w:ind w:left="170" w:right="149"/>
            </w:pPr>
            <w:r w:rsidRPr="00D761AF">
              <w:rPr>
                <w:b w:val="0"/>
                <w:bCs w:val="0"/>
              </w:rPr>
              <w:t>Tvister vedr. autolake</w:t>
            </w:r>
            <w:r w:rsidR="00CF7EB8" w:rsidRPr="00D761AF">
              <w:rPr>
                <w:b w:val="0"/>
                <w:bCs w:val="0"/>
              </w:rPr>
              <w:t xml:space="preserve">ringsarbejdets faglige udførsel henvises til behandling i AutoBranchen </w:t>
            </w:r>
            <w:proofErr w:type="spellStart"/>
            <w:r w:rsidR="00CF7EB8" w:rsidRPr="00D761AF">
              <w:rPr>
                <w:b w:val="0"/>
                <w:bCs w:val="0"/>
              </w:rPr>
              <w:t>Danmarks’s</w:t>
            </w:r>
            <w:proofErr w:type="spellEnd"/>
            <w:r w:rsidR="00CF7EB8" w:rsidRPr="00D761AF">
              <w:rPr>
                <w:b w:val="0"/>
                <w:bCs w:val="0"/>
              </w:rPr>
              <w:t xml:space="preserve"> ankenævn. Materiale udleveres. Der henvises til AutoBranchen </w:t>
            </w:r>
            <w:proofErr w:type="spellStart"/>
            <w:r w:rsidR="00CF7EB8" w:rsidRPr="00D761AF">
              <w:rPr>
                <w:b w:val="0"/>
                <w:bCs w:val="0"/>
              </w:rPr>
              <w:t>Danmarks’s</w:t>
            </w:r>
            <w:proofErr w:type="spellEnd"/>
            <w:r w:rsidR="00CF7EB8" w:rsidRPr="00D761AF">
              <w:rPr>
                <w:b w:val="0"/>
                <w:bCs w:val="0"/>
              </w:rPr>
              <w:t xml:space="preserve"> standarder og normer for en lakering</w:t>
            </w:r>
            <w:r w:rsidR="00D761AF" w:rsidRPr="00D761AF">
              <w:rPr>
                <w:b w:val="0"/>
                <w:bCs w:val="0"/>
              </w:rPr>
              <w:t>. Materiale udleveres.</w:t>
            </w:r>
          </w:p>
          <w:p w14:paraId="0839773C" w14:textId="77777777" w:rsidR="00CB66E9" w:rsidRPr="00AE2B96" w:rsidRDefault="00CB66E9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</w:tc>
      </w:tr>
    </w:tbl>
    <w:p w14:paraId="1960389D" w14:textId="1B689C1B" w:rsidR="00D761AF" w:rsidRDefault="00D761AF" w:rsidP="00683D47"/>
    <w:tbl>
      <w:tblPr>
        <w:tblStyle w:val="Listetabel3-farve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761AF" w14:paraId="1DCF8A1E" w14:textId="77777777" w:rsidTr="000E2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0" w:type="dxa"/>
            <w:tcBorders>
              <w:bottom w:val="single" w:sz="4" w:space="0" w:color="034EA2" w:themeColor="accent2"/>
            </w:tcBorders>
          </w:tcPr>
          <w:p w14:paraId="110C3EBD" w14:textId="6AFD1777" w:rsidR="00D761AF" w:rsidRDefault="00D761AF" w:rsidP="000E23F2">
            <w:r>
              <w:t>VARIGHED / UNDERSKRIFT</w:t>
            </w:r>
          </w:p>
        </w:tc>
      </w:tr>
      <w:tr w:rsidR="00D761AF" w14:paraId="70D66090" w14:textId="77777777" w:rsidTr="000E2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right w:val="single" w:sz="4" w:space="0" w:color="auto"/>
            </w:tcBorders>
          </w:tcPr>
          <w:p w14:paraId="3DF24FE1" w14:textId="77777777" w:rsidR="00D761AF" w:rsidRDefault="00D761AF" w:rsidP="000E23F2">
            <w:pPr>
              <w:spacing w:line="250" w:lineRule="auto"/>
              <w:ind w:left="170" w:right="149"/>
            </w:pPr>
          </w:p>
          <w:p w14:paraId="23111550" w14:textId="3C6B55B7" w:rsidR="00D761AF" w:rsidRDefault="00D761AF" w:rsidP="000E23F2">
            <w:pPr>
              <w:spacing w:line="250" w:lineRule="auto"/>
              <w:ind w:left="170" w:right="149"/>
            </w:pPr>
            <w:r>
              <w:rPr>
                <w:b w:val="0"/>
                <w:bCs w:val="0"/>
              </w:rPr>
              <w:t>Aftalen gælder for år           med genforhandling den             /            20</w:t>
            </w:r>
          </w:p>
          <w:p w14:paraId="7CC429F0" w14:textId="1635EFC7" w:rsidR="00D761AF" w:rsidRDefault="00D761AF" w:rsidP="000E23F2">
            <w:pPr>
              <w:spacing w:line="250" w:lineRule="auto"/>
              <w:ind w:left="170" w:right="149"/>
            </w:pPr>
          </w:p>
          <w:p w14:paraId="2E3C5061" w14:textId="2E04C2FC" w:rsidR="004830D2" w:rsidRDefault="004830D2" w:rsidP="000E23F2">
            <w:pPr>
              <w:spacing w:line="250" w:lineRule="auto"/>
              <w:ind w:left="170" w:right="149"/>
            </w:pPr>
            <w:r>
              <w:rPr>
                <w:b w:val="0"/>
                <w:bCs w:val="0"/>
              </w:rPr>
              <w:t>Dato:       /          20</w:t>
            </w:r>
          </w:p>
          <w:p w14:paraId="07B90C86" w14:textId="61223563" w:rsidR="004830D2" w:rsidRDefault="004830D2" w:rsidP="000E23F2">
            <w:pPr>
              <w:spacing w:line="250" w:lineRule="auto"/>
              <w:ind w:left="170" w:right="149"/>
            </w:pPr>
          </w:p>
          <w:p w14:paraId="78670674" w14:textId="77777777" w:rsidR="004830D2" w:rsidRPr="008907BA" w:rsidRDefault="004830D2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  <w:p w14:paraId="616B56EE" w14:textId="77777777" w:rsidR="00D761AF" w:rsidRDefault="00D761AF" w:rsidP="000E23F2">
            <w:pPr>
              <w:spacing w:line="250" w:lineRule="auto"/>
              <w:ind w:left="170" w:right="149"/>
            </w:pPr>
          </w:p>
          <w:p w14:paraId="6DF2E37E" w14:textId="77777777" w:rsidR="00D761AF" w:rsidRDefault="00D761AF" w:rsidP="000E23F2">
            <w:pPr>
              <w:spacing w:line="250" w:lineRule="auto"/>
              <w:ind w:left="170" w:right="149"/>
            </w:pPr>
          </w:p>
          <w:p w14:paraId="1A0E3C5B" w14:textId="77777777" w:rsidR="00D761AF" w:rsidRDefault="00D761AF" w:rsidP="000E23F2">
            <w:pPr>
              <w:spacing w:line="250" w:lineRule="auto"/>
              <w:ind w:left="170" w:right="149"/>
            </w:pPr>
          </w:p>
          <w:p w14:paraId="2F2E31F9" w14:textId="77777777" w:rsidR="00D761AF" w:rsidRDefault="00D761AF" w:rsidP="000E23F2">
            <w:pPr>
              <w:spacing w:line="250" w:lineRule="auto"/>
              <w:ind w:left="170" w:right="149"/>
            </w:pPr>
          </w:p>
          <w:p w14:paraId="1A3FD8CE" w14:textId="4395DC64" w:rsidR="00D761AF" w:rsidRDefault="004830D2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  <w:r>
              <w:t>________________________                                      _________________________</w:t>
            </w:r>
          </w:p>
          <w:p w14:paraId="6FF2674E" w14:textId="77777777" w:rsidR="004830D2" w:rsidRDefault="004830D2" w:rsidP="000E23F2">
            <w:pPr>
              <w:spacing w:line="250" w:lineRule="auto"/>
              <w:ind w:left="170" w:right="149"/>
              <w:rPr>
                <w:sz w:val="18"/>
                <w:szCs w:val="18"/>
              </w:rPr>
            </w:pPr>
          </w:p>
          <w:p w14:paraId="7A8DD583" w14:textId="6734CEE7" w:rsidR="004830D2" w:rsidRPr="004830D2" w:rsidRDefault="004830D2" w:rsidP="000E23F2">
            <w:pPr>
              <w:spacing w:line="250" w:lineRule="auto"/>
              <w:ind w:left="170" w:right="149"/>
              <w:rPr>
                <w:b w:val="0"/>
                <w:bCs w:val="0"/>
                <w:sz w:val="18"/>
                <w:szCs w:val="18"/>
              </w:rPr>
            </w:pPr>
            <w:r w:rsidRPr="004830D2">
              <w:rPr>
                <w:b w:val="0"/>
                <w:bCs w:val="0"/>
                <w:sz w:val="18"/>
                <w:szCs w:val="18"/>
              </w:rPr>
              <w:t xml:space="preserve">Autolakeringsværkstedets ansvarlige                              </w:t>
            </w:r>
            <w:r>
              <w:rPr>
                <w:b w:val="0"/>
                <w:bCs w:val="0"/>
                <w:sz w:val="18"/>
                <w:szCs w:val="18"/>
              </w:rPr>
              <w:t xml:space="preserve">                 </w:t>
            </w:r>
            <w:r w:rsidRPr="004830D2">
              <w:rPr>
                <w:b w:val="0"/>
                <w:bCs w:val="0"/>
                <w:sz w:val="18"/>
                <w:szCs w:val="18"/>
              </w:rPr>
              <w:t>Reparationsværkstedets ansvarlige</w:t>
            </w:r>
          </w:p>
          <w:p w14:paraId="1E6D04EB" w14:textId="77777777" w:rsidR="00D761AF" w:rsidRDefault="00D761AF" w:rsidP="000E23F2">
            <w:pPr>
              <w:spacing w:line="250" w:lineRule="auto"/>
              <w:ind w:right="149"/>
            </w:pPr>
          </w:p>
          <w:p w14:paraId="57627A0B" w14:textId="77777777" w:rsidR="00D761AF" w:rsidRDefault="00D761AF" w:rsidP="000E23F2">
            <w:pPr>
              <w:spacing w:line="250" w:lineRule="auto"/>
              <w:ind w:left="170" w:right="149"/>
            </w:pPr>
          </w:p>
          <w:p w14:paraId="77F0ED8E" w14:textId="77777777" w:rsidR="00D761AF" w:rsidRPr="00AE2B96" w:rsidRDefault="00D761AF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</w:tc>
      </w:tr>
    </w:tbl>
    <w:p w14:paraId="17396CB6" w14:textId="331BF976" w:rsidR="00D761AF" w:rsidRDefault="00D761AF" w:rsidP="00683D47"/>
    <w:p w14:paraId="533E038D" w14:textId="0D1B1057" w:rsidR="00D70249" w:rsidRDefault="00D70249" w:rsidP="00683D47"/>
    <w:p w14:paraId="624EA475" w14:textId="1525E141" w:rsidR="00D70249" w:rsidRDefault="00D70249" w:rsidP="00683D47">
      <w:r>
        <w:br w:type="page"/>
      </w:r>
    </w:p>
    <w:p w14:paraId="36624AD7" w14:textId="37DDF158" w:rsidR="00D70249" w:rsidRPr="00AE2B96" w:rsidRDefault="00D70249" w:rsidP="00D70249">
      <w:pPr>
        <w:pStyle w:val="Overskrift1"/>
        <w:rPr>
          <w:sz w:val="28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49F5FB1" wp14:editId="1126D2A9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089025" cy="743585"/>
            <wp:effectExtent l="0" t="0" r="0" b="0"/>
            <wp:wrapNone/>
            <wp:docPr id="70" name="Billede 84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Billede 84" descr="Et billede, der indeholder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Tillæg til samarbejdsaftale om autolakering</w:t>
      </w:r>
    </w:p>
    <w:p w14:paraId="73DDF225" w14:textId="5AAA6055" w:rsidR="00D70249" w:rsidRDefault="00D70249" w:rsidP="00D70249"/>
    <w:p w14:paraId="553E8567" w14:textId="5A90A92B" w:rsidR="00D70249" w:rsidRDefault="00D70249" w:rsidP="00D70249"/>
    <w:p w14:paraId="76CDB593" w14:textId="77777777" w:rsidR="00076E2D" w:rsidRDefault="00076E2D" w:rsidP="00D70249"/>
    <w:p w14:paraId="48DD3E7D" w14:textId="47E9FE4D" w:rsidR="00D70249" w:rsidRDefault="00293269" w:rsidP="00D70249">
      <w:r>
        <w:t xml:space="preserve">En lakopbygnings holdbarhed og evne til at beskytte en overflade afhænger først og fremmest af overfladens renhed og struktur. Utilstrækkelig </w:t>
      </w:r>
      <w:proofErr w:type="spellStart"/>
      <w:r>
        <w:t>ruhed</w:t>
      </w:r>
      <w:proofErr w:type="spellEnd"/>
      <w:r>
        <w:t xml:space="preserve"> og renhed</w:t>
      </w:r>
      <w:r w:rsidR="009D3A14">
        <w:t xml:space="preserve"> medfører dårlig vedhæftning og ringe holdbarhed. Samtidig har overfladens beskaffenhed afgørende</w:t>
      </w:r>
      <w:r w:rsidR="004D3E66">
        <w:t xml:space="preserve"> betydning for lakeringens udfald og kvalitet.</w:t>
      </w:r>
    </w:p>
    <w:p w14:paraId="73997E63" w14:textId="62928397" w:rsidR="00D70249" w:rsidRDefault="00D70249" w:rsidP="00D70249"/>
    <w:p w14:paraId="29CF19CA" w14:textId="77777777" w:rsidR="00D70249" w:rsidRDefault="00D70249" w:rsidP="00D70249"/>
    <w:tbl>
      <w:tblPr>
        <w:tblStyle w:val="Listetabel3-farve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70249" w14:paraId="3531D857" w14:textId="77777777" w:rsidTr="000E2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0" w:type="dxa"/>
            <w:tcBorders>
              <w:bottom w:val="single" w:sz="4" w:space="0" w:color="034EA2" w:themeColor="accent2"/>
            </w:tcBorders>
          </w:tcPr>
          <w:p w14:paraId="7DD37B65" w14:textId="458164F8" w:rsidR="00D70249" w:rsidRDefault="000A2CD6" w:rsidP="000E23F2">
            <w:r>
              <w:t>ANVISNING I UDFØRSEL AF HÅNDBÆRKSMØSSIG KORREKT PLADEARBEJDE</w:t>
            </w:r>
          </w:p>
        </w:tc>
      </w:tr>
      <w:tr w:rsidR="00D70249" w14:paraId="5292894E" w14:textId="77777777" w:rsidTr="000E2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right w:val="single" w:sz="4" w:space="0" w:color="auto"/>
            </w:tcBorders>
          </w:tcPr>
          <w:p w14:paraId="544544D1" w14:textId="77777777" w:rsidR="00D70249" w:rsidRDefault="00D70249" w:rsidP="000E23F2">
            <w:pPr>
              <w:spacing w:line="250" w:lineRule="auto"/>
              <w:ind w:left="170" w:right="149"/>
            </w:pPr>
          </w:p>
          <w:p w14:paraId="04746971" w14:textId="77777777" w:rsidR="00D70249" w:rsidRDefault="004607F1" w:rsidP="000A2CD6">
            <w:pPr>
              <w:spacing w:line="250" w:lineRule="auto"/>
              <w:ind w:left="170" w:right="149"/>
            </w:pPr>
            <w:r>
              <w:rPr>
                <w:b w:val="0"/>
                <w:bCs w:val="0"/>
              </w:rPr>
              <w:t>Karrosseridele, der skal oprettes, afvaskes grundigt inden arbejdet påbegyndes med silikonefjerner, hvorved sna</w:t>
            </w:r>
            <w:r w:rsidR="00927BB7">
              <w:rPr>
                <w:b w:val="0"/>
                <w:bCs w:val="0"/>
              </w:rPr>
              <w:t xml:space="preserve">vs, silikone, fedt, olie, tjærepletter og </w:t>
            </w:r>
            <w:proofErr w:type="spellStart"/>
            <w:r w:rsidR="00927BB7">
              <w:rPr>
                <w:b w:val="0"/>
                <w:bCs w:val="0"/>
              </w:rPr>
              <w:t>undervognsbestyttelse</w:t>
            </w:r>
            <w:proofErr w:type="spellEnd"/>
            <w:r w:rsidR="00927BB7">
              <w:rPr>
                <w:b w:val="0"/>
                <w:bCs w:val="0"/>
              </w:rPr>
              <w:t xml:space="preserve"> m.v. fjernes. Renses fladen ikke grundigt</w:t>
            </w:r>
            <w:r w:rsidR="00B7095B">
              <w:rPr>
                <w:b w:val="0"/>
                <w:bCs w:val="0"/>
              </w:rPr>
              <w:t>, arbejdes forureningen ned i metallet ved pladesmedens arbejde, hvilket vanskeliggør den efterfølgende lakering.</w:t>
            </w:r>
          </w:p>
          <w:p w14:paraId="2454E6C6" w14:textId="77777777" w:rsidR="00B7095B" w:rsidRDefault="00B7095B" w:rsidP="000A2CD6">
            <w:pPr>
              <w:spacing w:line="250" w:lineRule="auto"/>
              <w:ind w:left="170" w:right="149"/>
            </w:pPr>
          </w:p>
          <w:p w14:paraId="612453F2" w14:textId="77777777" w:rsidR="00B7095B" w:rsidRDefault="00B7095B" w:rsidP="000A2CD6">
            <w:pPr>
              <w:spacing w:line="250" w:lineRule="auto"/>
              <w:ind w:left="170" w:right="149"/>
            </w:pPr>
            <w:r>
              <w:rPr>
                <w:b w:val="0"/>
                <w:bCs w:val="0"/>
              </w:rPr>
              <w:t xml:space="preserve">Stafferinger fjernes med varme eller </w:t>
            </w:r>
            <w:proofErr w:type="spellStart"/>
            <w:r>
              <w:rPr>
                <w:b w:val="0"/>
                <w:bCs w:val="0"/>
              </w:rPr>
              <w:t>stribefjernerrondel</w:t>
            </w:r>
            <w:proofErr w:type="spellEnd"/>
            <w:r>
              <w:rPr>
                <w:b w:val="0"/>
                <w:bCs w:val="0"/>
              </w:rPr>
              <w:t>, så overfladen ikke beskadiges.</w:t>
            </w:r>
          </w:p>
          <w:p w14:paraId="4BFB7C30" w14:textId="77777777" w:rsidR="00B7095B" w:rsidRDefault="00B7095B" w:rsidP="000A2CD6">
            <w:pPr>
              <w:spacing w:line="250" w:lineRule="auto"/>
              <w:ind w:left="170" w:right="149"/>
            </w:pPr>
          </w:p>
          <w:p w14:paraId="742D8180" w14:textId="77777777" w:rsidR="00B7095B" w:rsidRDefault="00B7095B" w:rsidP="000A2CD6">
            <w:pPr>
              <w:spacing w:line="250" w:lineRule="auto"/>
              <w:ind w:left="170" w:right="149"/>
            </w:pPr>
            <w:r>
              <w:rPr>
                <w:b w:val="0"/>
                <w:bCs w:val="0"/>
              </w:rPr>
              <w:t>Pladesmeden skal holde reparationsstedet så lille som muligt, for at begrænse reparation</w:t>
            </w:r>
            <w:r w:rsidR="00B77882">
              <w:rPr>
                <w:b w:val="0"/>
                <w:bCs w:val="0"/>
              </w:rPr>
              <w:t>ens omfang. Ved slibning under opretning anvendes der ikke vinkelsliber eller panserfil o</w:t>
            </w:r>
            <w:r w:rsidR="00CD04AA">
              <w:rPr>
                <w:b w:val="0"/>
                <w:bCs w:val="0"/>
              </w:rPr>
              <w:t>g lignende. Alt slibearbejde udføres med samme maskintyper og slibepapir, som</w:t>
            </w:r>
            <w:r w:rsidR="003D28C7">
              <w:rPr>
                <w:b w:val="0"/>
                <w:bCs w:val="0"/>
              </w:rPr>
              <w:t xml:space="preserve"> anvendes af maleren. Der må ikke anvendes grovere slibepapir end kom P120 med </w:t>
            </w:r>
            <w:proofErr w:type="spellStart"/>
            <w:r w:rsidR="003D28C7">
              <w:rPr>
                <w:b w:val="0"/>
                <w:bCs w:val="0"/>
              </w:rPr>
              <w:t>excentslibemaskine</w:t>
            </w:r>
            <w:proofErr w:type="spellEnd"/>
            <w:r w:rsidR="003D28C7">
              <w:rPr>
                <w:b w:val="0"/>
                <w:bCs w:val="0"/>
              </w:rPr>
              <w:t>. Inden spartling slibes overgange med kom P240</w:t>
            </w:r>
            <w:r w:rsidR="00DD3DF4">
              <w:rPr>
                <w:b w:val="0"/>
                <w:bCs w:val="0"/>
              </w:rPr>
              <w:t>. Grovere slibepapir vil give aftegninger (synkning) i den efterfølgende lakering.</w:t>
            </w:r>
          </w:p>
          <w:p w14:paraId="4B1130A8" w14:textId="77777777" w:rsidR="00DD3DF4" w:rsidRDefault="00DD3DF4" w:rsidP="000A2CD6">
            <w:pPr>
              <w:spacing w:line="250" w:lineRule="auto"/>
              <w:ind w:left="170" w:right="149"/>
            </w:pPr>
          </w:p>
          <w:p w14:paraId="691E432E" w14:textId="77777777" w:rsidR="00DD3DF4" w:rsidRDefault="00DD3DF4" w:rsidP="000A2CD6">
            <w:pPr>
              <w:spacing w:line="250" w:lineRule="auto"/>
              <w:ind w:left="170" w:right="149"/>
            </w:pPr>
            <w:r>
              <w:rPr>
                <w:b w:val="0"/>
                <w:bCs w:val="0"/>
              </w:rPr>
              <w:t>Efter opretning og evt. pladearbejde renses med silikonefjerner.</w:t>
            </w:r>
          </w:p>
          <w:p w14:paraId="4289B108" w14:textId="77777777" w:rsidR="00DD3DF4" w:rsidRDefault="00DD3DF4" w:rsidP="000A2CD6">
            <w:pPr>
              <w:spacing w:line="250" w:lineRule="auto"/>
              <w:ind w:left="170" w:right="149"/>
            </w:pPr>
          </w:p>
          <w:p w14:paraId="14A16CFC" w14:textId="77777777" w:rsidR="00DD3DF4" w:rsidRDefault="00DD3DF4" w:rsidP="000A2CD6">
            <w:pPr>
              <w:spacing w:line="250" w:lineRule="auto"/>
              <w:ind w:left="170" w:right="149"/>
            </w:pPr>
            <w:r>
              <w:rPr>
                <w:b w:val="0"/>
                <w:bCs w:val="0"/>
              </w:rPr>
              <w:t>Efter tørring</w:t>
            </w:r>
            <w:r w:rsidR="00A314FB">
              <w:rPr>
                <w:b w:val="0"/>
                <w:bCs w:val="0"/>
              </w:rPr>
              <w:t xml:space="preserve"> finrettes med polyestertrækspartel. Finretningen slibes med kom P120. Der skal anvendes polyestertrækspartel af god kvalitet beregnet til galvaniseret plade</w:t>
            </w:r>
            <w:r w:rsidR="004F7D04">
              <w:rPr>
                <w:b w:val="0"/>
                <w:bCs w:val="0"/>
              </w:rPr>
              <w:t>. Polyestertypen kan aftales med maleren.</w:t>
            </w:r>
          </w:p>
          <w:p w14:paraId="6D25033F" w14:textId="77777777" w:rsidR="004F7D04" w:rsidRDefault="004F7D04" w:rsidP="000A2CD6">
            <w:pPr>
              <w:spacing w:line="250" w:lineRule="auto"/>
              <w:ind w:left="170" w:right="149"/>
            </w:pPr>
          </w:p>
          <w:p w14:paraId="51C13466" w14:textId="77777777" w:rsidR="004F7D04" w:rsidRDefault="004F7D04" w:rsidP="000A2CD6">
            <w:pPr>
              <w:spacing w:line="250" w:lineRule="auto"/>
              <w:ind w:left="170" w:right="149"/>
            </w:pPr>
            <w:r>
              <w:rPr>
                <w:b w:val="0"/>
                <w:bCs w:val="0"/>
              </w:rPr>
              <w:t xml:space="preserve">Malerværksted udfører synlige </w:t>
            </w:r>
            <w:proofErr w:type="spellStart"/>
            <w:r>
              <w:rPr>
                <w:b w:val="0"/>
                <w:bCs w:val="0"/>
              </w:rPr>
              <w:t>sealinger</w:t>
            </w:r>
            <w:proofErr w:type="spellEnd"/>
            <w:r>
              <w:rPr>
                <w:b w:val="0"/>
                <w:bCs w:val="0"/>
              </w:rPr>
              <w:t xml:space="preserve"> mens værkstedet udfører skjulte </w:t>
            </w:r>
            <w:proofErr w:type="spellStart"/>
            <w:r>
              <w:rPr>
                <w:b w:val="0"/>
                <w:bCs w:val="0"/>
              </w:rPr>
              <w:t>sealinger</w:t>
            </w:r>
            <w:proofErr w:type="spellEnd"/>
            <w:r>
              <w:rPr>
                <w:b w:val="0"/>
                <w:bCs w:val="0"/>
              </w:rPr>
              <w:t>.</w:t>
            </w:r>
          </w:p>
          <w:p w14:paraId="4561C36A" w14:textId="059F77BD" w:rsidR="004F7D04" w:rsidRPr="00AE2B96" w:rsidRDefault="004F7D04" w:rsidP="000A2CD6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</w:tc>
      </w:tr>
    </w:tbl>
    <w:p w14:paraId="693F2459" w14:textId="4BECF5C6" w:rsidR="00D70249" w:rsidRDefault="00D70249" w:rsidP="00683D47"/>
    <w:tbl>
      <w:tblPr>
        <w:tblStyle w:val="Listetabel3-farve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16B3C" w14:paraId="499F5FFA" w14:textId="77777777" w:rsidTr="000E2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0" w:type="dxa"/>
            <w:tcBorders>
              <w:bottom w:val="single" w:sz="4" w:space="0" w:color="034EA2" w:themeColor="accent2"/>
            </w:tcBorders>
          </w:tcPr>
          <w:p w14:paraId="2392965E" w14:textId="0244C53C" w:rsidR="00716B3C" w:rsidRDefault="00716B3C" w:rsidP="000E23F2">
            <w:r>
              <w:t>ANVISNING I UDFØRSEL AF HÅND</w:t>
            </w:r>
            <w:r w:rsidR="00D17992">
              <w:t>VÆRKSMÆSSIGT KORREKT MALEARBEJDE</w:t>
            </w:r>
          </w:p>
        </w:tc>
      </w:tr>
      <w:tr w:rsidR="00716B3C" w14:paraId="0FC16B6B" w14:textId="77777777" w:rsidTr="000E2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right w:val="single" w:sz="4" w:space="0" w:color="auto"/>
            </w:tcBorders>
          </w:tcPr>
          <w:p w14:paraId="0231CCC5" w14:textId="77777777" w:rsidR="00716B3C" w:rsidRDefault="00716B3C" w:rsidP="000E23F2">
            <w:pPr>
              <w:spacing w:line="250" w:lineRule="auto"/>
              <w:ind w:left="170" w:right="149"/>
            </w:pPr>
          </w:p>
          <w:p w14:paraId="12D8F358" w14:textId="5CCB6153" w:rsidR="00716B3C" w:rsidRDefault="00D17992" w:rsidP="000E23F2">
            <w:pPr>
              <w:spacing w:line="250" w:lineRule="auto"/>
              <w:ind w:left="170" w:right="149"/>
            </w:pPr>
            <w:r>
              <w:rPr>
                <w:b w:val="0"/>
                <w:bCs w:val="0"/>
              </w:rPr>
              <w:t>Vognen leveres uden slibestøv</w:t>
            </w:r>
            <w:r w:rsidR="00340C0C">
              <w:rPr>
                <w:b w:val="0"/>
                <w:bCs w:val="0"/>
              </w:rPr>
              <w:t xml:space="preserve">, </w:t>
            </w:r>
            <w:r>
              <w:rPr>
                <w:b w:val="0"/>
                <w:bCs w:val="0"/>
              </w:rPr>
              <w:t>såvel udvendig som indvendig</w:t>
            </w:r>
            <w:r w:rsidR="00340C0C">
              <w:rPr>
                <w:b w:val="0"/>
                <w:bCs w:val="0"/>
              </w:rPr>
              <w:t xml:space="preserve">, </w:t>
            </w:r>
            <w:r w:rsidR="009B4AEE">
              <w:rPr>
                <w:b w:val="0"/>
                <w:bCs w:val="0"/>
              </w:rPr>
              <w:t xml:space="preserve">uden </w:t>
            </w:r>
            <w:r w:rsidR="00340C0C">
              <w:rPr>
                <w:b w:val="0"/>
                <w:bCs w:val="0"/>
              </w:rPr>
              <w:t>afdækning og lignende</w:t>
            </w:r>
            <w:r w:rsidR="009B4AEE">
              <w:rPr>
                <w:b w:val="0"/>
                <w:bCs w:val="0"/>
              </w:rPr>
              <w:t xml:space="preserve"> og som minimum i samme rengøringsmæssige stand som ved modtagelsen. Desuden må der ikke forekomme sprøjtestøv på </w:t>
            </w:r>
            <w:proofErr w:type="spellStart"/>
            <w:r w:rsidR="009B4AEE">
              <w:rPr>
                <w:b w:val="0"/>
                <w:bCs w:val="0"/>
              </w:rPr>
              <w:t>dle</w:t>
            </w:r>
            <w:proofErr w:type="spellEnd"/>
            <w:r w:rsidR="009B4AEE">
              <w:rPr>
                <w:b w:val="0"/>
                <w:bCs w:val="0"/>
              </w:rPr>
              <w:t>, der ikke har med lakeringen at gøre.</w:t>
            </w:r>
          </w:p>
          <w:p w14:paraId="0161A5CB" w14:textId="1A21FACC" w:rsidR="009B4AEE" w:rsidRDefault="009B4AEE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  <w:p w14:paraId="249F115F" w14:textId="02A60778" w:rsidR="009B4AEE" w:rsidRPr="009B4AEE" w:rsidRDefault="009B4AEE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  <w:r w:rsidRPr="009B4AEE">
              <w:rPr>
                <w:b w:val="0"/>
                <w:bCs w:val="0"/>
              </w:rPr>
              <w:t>Der henvises yderligere til AutoBranchen Danmarks standarder og normer for en færdig lakering.</w:t>
            </w:r>
          </w:p>
          <w:p w14:paraId="27FC2919" w14:textId="0EF3237A" w:rsidR="00030C87" w:rsidRPr="00AE2B96" w:rsidRDefault="00030C87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</w:tc>
      </w:tr>
    </w:tbl>
    <w:p w14:paraId="5C9D8F62" w14:textId="70AAD94D" w:rsidR="00716B3C" w:rsidRDefault="00716B3C" w:rsidP="00683D47"/>
    <w:p w14:paraId="655F4B78" w14:textId="357D31A7" w:rsidR="00030C87" w:rsidRDefault="00030C87" w:rsidP="00683D47">
      <w:r>
        <w:br w:type="page"/>
      </w:r>
    </w:p>
    <w:tbl>
      <w:tblPr>
        <w:tblStyle w:val="Listetabel3-farve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0C87" w14:paraId="275EDB78" w14:textId="77777777" w:rsidTr="000E2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0" w:type="dxa"/>
            <w:tcBorders>
              <w:bottom w:val="single" w:sz="4" w:space="0" w:color="034EA2" w:themeColor="accent2"/>
            </w:tcBorders>
          </w:tcPr>
          <w:p w14:paraId="7E15DA26" w14:textId="50CDFA5A" w:rsidR="00030C87" w:rsidRDefault="00030C87" w:rsidP="000E23F2">
            <w:r>
              <w:lastRenderedPageBreak/>
              <w:t>ANDET</w:t>
            </w:r>
          </w:p>
        </w:tc>
      </w:tr>
      <w:tr w:rsidR="00030C87" w14:paraId="238B9DBE" w14:textId="77777777" w:rsidTr="000E2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right w:val="single" w:sz="4" w:space="0" w:color="auto"/>
            </w:tcBorders>
          </w:tcPr>
          <w:p w14:paraId="7D164137" w14:textId="77777777" w:rsidR="00030C87" w:rsidRDefault="00030C87" w:rsidP="000E23F2">
            <w:pPr>
              <w:spacing w:line="250" w:lineRule="auto"/>
              <w:ind w:left="170" w:right="149"/>
            </w:pPr>
          </w:p>
          <w:p w14:paraId="3375AA78" w14:textId="2F739612" w:rsidR="00030C87" w:rsidRDefault="00030C87" w:rsidP="000E23F2">
            <w:pPr>
              <w:spacing w:line="250" w:lineRule="auto"/>
              <w:ind w:left="170" w:right="149"/>
            </w:pPr>
            <w:r>
              <w:rPr>
                <w:b w:val="0"/>
                <w:bCs w:val="0"/>
              </w:rPr>
              <w:t>Såfremt andet aftales mellem værkstederne omkring udførslen</w:t>
            </w:r>
            <w:r w:rsidR="00F82045">
              <w:rPr>
                <w:b w:val="0"/>
                <w:bCs w:val="0"/>
              </w:rPr>
              <w:t xml:space="preserve"> af hhv. pladearbejdet og lakeringsarbejdet noteres det her:</w:t>
            </w:r>
          </w:p>
          <w:p w14:paraId="0051074F" w14:textId="3F922236" w:rsidR="00F82045" w:rsidRDefault="00F82045" w:rsidP="000E23F2">
            <w:pPr>
              <w:spacing w:line="250" w:lineRule="auto"/>
              <w:ind w:left="170" w:right="149"/>
            </w:pPr>
          </w:p>
          <w:p w14:paraId="64375A84" w14:textId="3A986D91" w:rsidR="00F82045" w:rsidRDefault="00F82045" w:rsidP="000E23F2">
            <w:pPr>
              <w:spacing w:line="250" w:lineRule="auto"/>
              <w:ind w:left="170" w:right="149"/>
            </w:pPr>
          </w:p>
          <w:p w14:paraId="04B037EF" w14:textId="775E80A5" w:rsidR="00F82045" w:rsidRDefault="00F82045" w:rsidP="000E23F2">
            <w:pPr>
              <w:spacing w:line="250" w:lineRule="auto"/>
              <w:ind w:left="170" w:right="149"/>
            </w:pPr>
          </w:p>
          <w:p w14:paraId="7F7A3C50" w14:textId="0F68CB5E" w:rsidR="00F82045" w:rsidRDefault="00F82045" w:rsidP="000E23F2">
            <w:pPr>
              <w:spacing w:line="250" w:lineRule="auto"/>
              <w:ind w:left="170" w:right="149"/>
            </w:pPr>
          </w:p>
          <w:p w14:paraId="424E83D4" w14:textId="59243C13" w:rsidR="00F82045" w:rsidRDefault="00F82045" w:rsidP="000E23F2">
            <w:pPr>
              <w:spacing w:line="250" w:lineRule="auto"/>
              <w:ind w:left="170" w:right="149"/>
            </w:pPr>
          </w:p>
          <w:p w14:paraId="5E21797F" w14:textId="453ED9C0" w:rsidR="00F82045" w:rsidRDefault="00F82045" w:rsidP="000E23F2">
            <w:pPr>
              <w:spacing w:line="250" w:lineRule="auto"/>
              <w:ind w:left="170" w:right="149"/>
            </w:pPr>
          </w:p>
          <w:p w14:paraId="173461B6" w14:textId="4F95371E" w:rsidR="00F82045" w:rsidRDefault="00F82045" w:rsidP="000E23F2">
            <w:pPr>
              <w:spacing w:line="250" w:lineRule="auto"/>
              <w:ind w:left="170" w:right="149"/>
            </w:pPr>
          </w:p>
          <w:p w14:paraId="2A7055FD" w14:textId="329F8774" w:rsidR="00F82045" w:rsidRDefault="00F82045" w:rsidP="000E23F2">
            <w:pPr>
              <w:spacing w:line="250" w:lineRule="auto"/>
              <w:ind w:left="170" w:right="149"/>
            </w:pPr>
          </w:p>
          <w:p w14:paraId="2D1C3DFD" w14:textId="2F82EC60" w:rsidR="00F82045" w:rsidRDefault="00F82045" w:rsidP="000E23F2">
            <w:pPr>
              <w:spacing w:line="250" w:lineRule="auto"/>
              <w:ind w:left="170" w:right="149"/>
            </w:pPr>
          </w:p>
          <w:p w14:paraId="4CB2F411" w14:textId="77777777" w:rsidR="00F82045" w:rsidRPr="009B4AEE" w:rsidRDefault="00F82045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  <w:p w14:paraId="44198EE4" w14:textId="77777777" w:rsidR="00030C87" w:rsidRPr="00AE2B96" w:rsidRDefault="00030C87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</w:tc>
      </w:tr>
    </w:tbl>
    <w:p w14:paraId="7036B6F5" w14:textId="276D2B3F" w:rsidR="00030C87" w:rsidRDefault="00030C87" w:rsidP="00683D47"/>
    <w:tbl>
      <w:tblPr>
        <w:tblStyle w:val="Listetabel3-farve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82045" w14:paraId="6046CBCD" w14:textId="77777777" w:rsidTr="000E2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0" w:type="dxa"/>
            <w:tcBorders>
              <w:bottom w:val="single" w:sz="4" w:space="0" w:color="034EA2" w:themeColor="accent2"/>
            </w:tcBorders>
          </w:tcPr>
          <w:p w14:paraId="63B6361C" w14:textId="19993F52" w:rsidR="00F82045" w:rsidRDefault="000603F2" w:rsidP="000E23F2">
            <w:r>
              <w:t>GARANTIBESTEMMELSER</w:t>
            </w:r>
          </w:p>
        </w:tc>
      </w:tr>
      <w:tr w:rsidR="00F82045" w14:paraId="0219DBEA" w14:textId="77777777" w:rsidTr="000E2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right w:val="single" w:sz="4" w:space="0" w:color="auto"/>
            </w:tcBorders>
          </w:tcPr>
          <w:p w14:paraId="17056C70" w14:textId="77777777" w:rsidR="00F82045" w:rsidRDefault="00F82045" w:rsidP="000E23F2">
            <w:pPr>
              <w:spacing w:line="250" w:lineRule="auto"/>
              <w:ind w:left="170" w:right="149"/>
            </w:pPr>
          </w:p>
          <w:p w14:paraId="461DCCEB" w14:textId="4956111B" w:rsidR="00F82045" w:rsidRPr="00076E2D" w:rsidRDefault="000603F2" w:rsidP="000E23F2">
            <w:pPr>
              <w:spacing w:line="250" w:lineRule="auto"/>
              <w:ind w:left="170" w:right="149"/>
            </w:pPr>
            <w:r w:rsidRPr="00076E2D">
              <w:t>KS 2000 garanti</w:t>
            </w:r>
          </w:p>
          <w:p w14:paraId="05DB27B5" w14:textId="438EF7A3" w:rsidR="005C3170" w:rsidRDefault="005C3170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  <w:p w14:paraId="5EBEFA7C" w14:textId="6836CFE3" w:rsidR="005C3170" w:rsidRPr="001404E5" w:rsidRDefault="005C3170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  <w:r w:rsidRPr="001404E5">
              <w:rPr>
                <w:b w:val="0"/>
                <w:bCs w:val="0"/>
              </w:rPr>
              <w:t>For arbejde, der udføres af certificerede virksomheder i henhold til KS 2000</w:t>
            </w:r>
            <w:r w:rsidR="006E3A20" w:rsidRPr="001404E5">
              <w:rPr>
                <w:b w:val="0"/>
                <w:bCs w:val="0"/>
              </w:rPr>
              <w:t>, skal der ydes en garanti på 24 måneder.</w:t>
            </w:r>
          </w:p>
          <w:p w14:paraId="19D22457" w14:textId="2DC8CE29" w:rsidR="006E3A20" w:rsidRPr="001404E5" w:rsidRDefault="006E3A20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  <w:p w14:paraId="0B99C959" w14:textId="63D2C4CE" w:rsidR="006E3A20" w:rsidRDefault="006E3A20" w:rsidP="000E23F2">
            <w:pPr>
              <w:spacing w:line="250" w:lineRule="auto"/>
              <w:ind w:left="170" w:right="149"/>
            </w:pPr>
            <w:r w:rsidRPr="001404E5">
              <w:rPr>
                <w:b w:val="0"/>
                <w:bCs w:val="0"/>
              </w:rPr>
              <w:t xml:space="preserve">Det er en forudsætning, at udskiftede dele lakeres indvendigt og på anlægsflader mm. </w:t>
            </w:r>
            <w:r w:rsidR="001404E5" w:rsidRPr="001404E5">
              <w:rPr>
                <w:b w:val="0"/>
                <w:bCs w:val="0"/>
              </w:rPr>
              <w:t xml:space="preserve">inden </w:t>
            </w:r>
            <w:proofErr w:type="spellStart"/>
            <w:r w:rsidR="001404E5" w:rsidRPr="001404E5">
              <w:rPr>
                <w:b w:val="0"/>
                <w:bCs w:val="0"/>
              </w:rPr>
              <w:t>påmontering</w:t>
            </w:r>
            <w:proofErr w:type="spellEnd"/>
            <w:r w:rsidR="001404E5" w:rsidRPr="001404E5">
              <w:rPr>
                <w:b w:val="0"/>
                <w:bCs w:val="0"/>
              </w:rPr>
              <w:t xml:space="preserve">. </w:t>
            </w:r>
            <w:r w:rsidR="001404E5">
              <w:rPr>
                <w:b w:val="0"/>
                <w:bCs w:val="0"/>
              </w:rPr>
              <w:t>Lakeringen skal foretages under godkendte forhold</w:t>
            </w:r>
            <w:r w:rsidR="005235E9">
              <w:rPr>
                <w:b w:val="0"/>
                <w:bCs w:val="0"/>
              </w:rPr>
              <w:t xml:space="preserve"> hos en autolakerer.</w:t>
            </w:r>
          </w:p>
          <w:p w14:paraId="27D50302" w14:textId="31E11F72" w:rsidR="005235E9" w:rsidRDefault="005235E9" w:rsidP="000E23F2">
            <w:pPr>
              <w:spacing w:line="250" w:lineRule="auto"/>
              <w:ind w:left="170" w:right="149"/>
            </w:pPr>
          </w:p>
          <w:p w14:paraId="24802957" w14:textId="777924FE" w:rsidR="005235E9" w:rsidRDefault="005235E9" w:rsidP="000E23F2">
            <w:pPr>
              <w:spacing w:line="250" w:lineRule="auto"/>
              <w:ind w:left="170" w:right="149"/>
            </w:pPr>
            <w:r>
              <w:rPr>
                <w:b w:val="0"/>
                <w:bCs w:val="0"/>
              </w:rPr>
              <w:t xml:space="preserve">Såfremt en bilfabrik på grund af ekstra </w:t>
            </w:r>
            <w:proofErr w:type="spellStart"/>
            <w:r w:rsidR="00220210">
              <w:rPr>
                <w:b w:val="0"/>
                <w:bCs w:val="0"/>
              </w:rPr>
              <w:t>kataforesebehandling</w:t>
            </w:r>
            <w:proofErr w:type="spellEnd"/>
            <w:r w:rsidR="00220210">
              <w:rPr>
                <w:b w:val="0"/>
                <w:bCs w:val="0"/>
              </w:rPr>
              <w:t xml:space="preserve"> eller andet ikke kræver indvendige usynlige dele forbehandlet, skal dette ikke gøres.</w:t>
            </w:r>
          </w:p>
          <w:p w14:paraId="7D8D21C6" w14:textId="2A55B2B9" w:rsidR="00757DA2" w:rsidRDefault="00757DA2" w:rsidP="000E23F2">
            <w:pPr>
              <w:spacing w:line="250" w:lineRule="auto"/>
              <w:ind w:left="170" w:right="149"/>
            </w:pPr>
          </w:p>
          <w:p w14:paraId="34B63E8C" w14:textId="57DBA158" w:rsidR="00757DA2" w:rsidRDefault="00757DA2" w:rsidP="000E23F2">
            <w:pPr>
              <w:spacing w:line="250" w:lineRule="auto"/>
              <w:ind w:left="170" w:right="149"/>
            </w:pPr>
            <w:r>
              <w:rPr>
                <w:b w:val="0"/>
                <w:bCs w:val="0"/>
              </w:rPr>
              <w:t xml:space="preserve">Indvendige synlige </w:t>
            </w:r>
            <w:r w:rsidR="00076E2D">
              <w:rPr>
                <w:b w:val="0"/>
                <w:bCs w:val="0"/>
              </w:rPr>
              <w:t xml:space="preserve">dele sat falser, kanter og </w:t>
            </w:r>
            <w:proofErr w:type="spellStart"/>
            <w:r w:rsidR="00076E2D">
              <w:rPr>
                <w:b w:val="0"/>
                <w:bCs w:val="0"/>
              </w:rPr>
              <w:t>anlægsflder</w:t>
            </w:r>
            <w:proofErr w:type="spellEnd"/>
            <w:r w:rsidR="00076E2D">
              <w:rPr>
                <w:b w:val="0"/>
                <w:bCs w:val="0"/>
              </w:rPr>
              <w:t xml:space="preserve"> skal fortsat forbehandles inden montering. Dette skal ske under godkendte</w:t>
            </w:r>
            <w:r w:rsidR="004B4160">
              <w:rPr>
                <w:b w:val="0"/>
                <w:bCs w:val="0"/>
              </w:rPr>
              <w:t xml:space="preserve"> forhold hos en autolakerer.</w:t>
            </w:r>
          </w:p>
          <w:p w14:paraId="1FC980F7" w14:textId="10654EF6" w:rsidR="004B4160" w:rsidRDefault="004B4160" w:rsidP="000E23F2">
            <w:pPr>
              <w:spacing w:line="250" w:lineRule="auto"/>
              <w:ind w:left="170" w:right="149"/>
            </w:pPr>
          </w:p>
          <w:p w14:paraId="1992F4EF" w14:textId="6F711314" w:rsidR="004B4160" w:rsidRDefault="004B4160" w:rsidP="000E23F2">
            <w:pPr>
              <w:spacing w:line="250" w:lineRule="auto"/>
              <w:ind w:left="170" w:right="149"/>
            </w:pPr>
            <w:r>
              <w:rPr>
                <w:b w:val="0"/>
                <w:bCs w:val="0"/>
              </w:rPr>
              <w:t>Det er ligeledes en forudsætning, at alt pladearbejde er udført håndværksmæssigt korrekt.</w:t>
            </w:r>
          </w:p>
          <w:p w14:paraId="5FF5D742" w14:textId="754FD584" w:rsidR="004B4160" w:rsidRDefault="004B4160" w:rsidP="000E23F2">
            <w:pPr>
              <w:spacing w:line="250" w:lineRule="auto"/>
              <w:ind w:left="170" w:right="149"/>
            </w:pPr>
          </w:p>
          <w:p w14:paraId="12BF214B" w14:textId="3F4B2334" w:rsidR="004B4160" w:rsidRDefault="004B4160" w:rsidP="000E23F2">
            <w:pPr>
              <w:spacing w:line="250" w:lineRule="auto"/>
              <w:ind w:left="170" w:right="149"/>
            </w:pPr>
            <w:r>
              <w:rPr>
                <w:b w:val="0"/>
                <w:bCs w:val="0"/>
              </w:rPr>
              <w:t xml:space="preserve">Foretages </w:t>
            </w:r>
            <w:r w:rsidR="000120A8">
              <w:rPr>
                <w:b w:val="0"/>
                <w:bCs w:val="0"/>
              </w:rPr>
              <w:t>nødvendig afmontering af fenderlister, håndtag, ruder mv. ikke, tages der forbehold for afskalninger, rustgennemslag</w:t>
            </w:r>
            <w:r w:rsidR="00020012">
              <w:rPr>
                <w:b w:val="0"/>
                <w:bCs w:val="0"/>
              </w:rPr>
              <w:t xml:space="preserve"> og rustudsivninger ved samlinger.</w:t>
            </w:r>
          </w:p>
          <w:p w14:paraId="40925DFA" w14:textId="4A2C22BA" w:rsidR="00020012" w:rsidRDefault="00020012" w:rsidP="000E23F2">
            <w:pPr>
              <w:spacing w:line="250" w:lineRule="auto"/>
              <w:ind w:left="170" w:right="149"/>
            </w:pPr>
          </w:p>
          <w:p w14:paraId="1A3D0A6C" w14:textId="4AAB65C2" w:rsidR="00020012" w:rsidRDefault="00020012" w:rsidP="000E23F2">
            <w:pPr>
              <w:spacing w:line="250" w:lineRule="auto"/>
              <w:ind w:left="170" w:right="149"/>
            </w:pPr>
            <w:r>
              <w:rPr>
                <w:b w:val="0"/>
                <w:bCs w:val="0"/>
              </w:rPr>
              <w:t xml:space="preserve">Fejl </w:t>
            </w:r>
            <w:r w:rsidR="00FD168C">
              <w:rPr>
                <w:b w:val="0"/>
                <w:bCs w:val="0"/>
              </w:rPr>
              <w:t xml:space="preserve">der skyldes mekanisk </w:t>
            </w:r>
            <w:r w:rsidR="006F73B5">
              <w:rPr>
                <w:b w:val="0"/>
                <w:bCs w:val="0"/>
              </w:rPr>
              <w:t>påvirkning</w:t>
            </w:r>
            <w:r w:rsidR="0018201A">
              <w:rPr>
                <w:b w:val="0"/>
                <w:bCs w:val="0"/>
              </w:rPr>
              <w:t>, direkte efterfølgende fejlbehandling af lakken eller andre påvirkninger, der ikke kan tilskrives</w:t>
            </w:r>
            <w:r w:rsidR="004D7700">
              <w:rPr>
                <w:b w:val="0"/>
                <w:bCs w:val="0"/>
              </w:rPr>
              <w:t xml:space="preserve"> selve lakeringen</w:t>
            </w:r>
            <w:r w:rsidR="00617460">
              <w:rPr>
                <w:b w:val="0"/>
                <w:bCs w:val="0"/>
              </w:rPr>
              <w:t>,</w:t>
            </w:r>
            <w:r w:rsidR="004D7700">
              <w:rPr>
                <w:b w:val="0"/>
                <w:bCs w:val="0"/>
              </w:rPr>
              <w:t xml:space="preserve"> falder ikke ind under garantien.</w:t>
            </w:r>
          </w:p>
          <w:p w14:paraId="5313AB8E" w14:textId="34A9528F" w:rsidR="004D7700" w:rsidRDefault="004D7700" w:rsidP="000E23F2">
            <w:pPr>
              <w:spacing w:line="250" w:lineRule="auto"/>
              <w:ind w:left="170" w:right="149"/>
            </w:pPr>
          </w:p>
          <w:p w14:paraId="5ED107F9" w14:textId="2949B486" w:rsidR="004D7700" w:rsidRDefault="004D7700" w:rsidP="000E23F2">
            <w:pPr>
              <w:spacing w:line="250" w:lineRule="auto"/>
              <w:ind w:left="170" w:right="149"/>
            </w:pPr>
            <w:r>
              <w:rPr>
                <w:b w:val="0"/>
                <w:bCs w:val="0"/>
              </w:rPr>
              <w:t>Der ydes ikke garanti for stenslag.</w:t>
            </w:r>
          </w:p>
          <w:p w14:paraId="0B9F4E8D" w14:textId="799530D7" w:rsidR="004D7700" w:rsidRDefault="004D7700" w:rsidP="000E23F2">
            <w:pPr>
              <w:spacing w:line="250" w:lineRule="auto"/>
              <w:ind w:left="170" w:right="149"/>
            </w:pPr>
          </w:p>
          <w:p w14:paraId="6B7F9C18" w14:textId="4195B6A1" w:rsidR="004D7700" w:rsidRDefault="004D7700" w:rsidP="000E23F2">
            <w:pPr>
              <w:spacing w:line="250" w:lineRule="auto"/>
              <w:ind w:left="170" w:right="149"/>
            </w:pPr>
            <w:r>
              <w:rPr>
                <w:b w:val="0"/>
                <w:bCs w:val="0"/>
              </w:rPr>
              <w:t>Der ydes ikke garanti for fugtknopper opstået som følge af langvarig fugtpåvirkning.</w:t>
            </w:r>
          </w:p>
          <w:p w14:paraId="278C145C" w14:textId="43F5C70B" w:rsidR="004D7700" w:rsidRDefault="004D7700" w:rsidP="000E23F2">
            <w:pPr>
              <w:spacing w:line="250" w:lineRule="auto"/>
              <w:ind w:left="170" w:right="149"/>
            </w:pPr>
          </w:p>
          <w:p w14:paraId="46E1BE9F" w14:textId="61F08570" w:rsidR="004D7700" w:rsidRDefault="004D7700" w:rsidP="000E23F2">
            <w:pPr>
              <w:spacing w:line="250" w:lineRule="auto"/>
              <w:ind w:left="170" w:right="149"/>
            </w:pPr>
            <w:r>
              <w:rPr>
                <w:b w:val="0"/>
                <w:bCs w:val="0"/>
              </w:rPr>
              <w:t>Der ydes ikke garanti på lakeringsarbejder, hvorunder der er anvendt materialer som kunden har leveret eller forlangt anvendt.</w:t>
            </w:r>
          </w:p>
          <w:p w14:paraId="633BFE3D" w14:textId="0F956139" w:rsidR="004D7700" w:rsidRDefault="004D7700" w:rsidP="000E23F2">
            <w:pPr>
              <w:spacing w:line="250" w:lineRule="auto"/>
              <w:ind w:left="170" w:right="149"/>
            </w:pPr>
          </w:p>
          <w:p w14:paraId="70BF933B" w14:textId="3A980BF8" w:rsidR="004D7700" w:rsidRPr="001404E5" w:rsidRDefault="004D7700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Yderligere bemærkninger:</w:t>
            </w:r>
          </w:p>
          <w:p w14:paraId="004B311C" w14:textId="77777777" w:rsidR="00F82045" w:rsidRDefault="00F82045" w:rsidP="000E23F2">
            <w:pPr>
              <w:spacing w:line="250" w:lineRule="auto"/>
              <w:ind w:left="170" w:right="149"/>
            </w:pPr>
          </w:p>
          <w:p w14:paraId="5FA7BB90" w14:textId="77777777" w:rsidR="00F82045" w:rsidRDefault="00F82045" w:rsidP="000E23F2">
            <w:pPr>
              <w:spacing w:line="250" w:lineRule="auto"/>
              <w:ind w:left="170" w:right="149"/>
            </w:pPr>
          </w:p>
          <w:p w14:paraId="40D36C97" w14:textId="77777777" w:rsidR="00F82045" w:rsidRDefault="00F82045" w:rsidP="000E23F2">
            <w:pPr>
              <w:spacing w:line="250" w:lineRule="auto"/>
              <w:ind w:left="170" w:right="149"/>
            </w:pPr>
          </w:p>
          <w:p w14:paraId="09F9A697" w14:textId="77777777" w:rsidR="00F82045" w:rsidRDefault="00F82045" w:rsidP="000E23F2">
            <w:pPr>
              <w:spacing w:line="250" w:lineRule="auto"/>
              <w:ind w:left="170" w:right="149"/>
            </w:pPr>
          </w:p>
          <w:p w14:paraId="49789824" w14:textId="77777777" w:rsidR="00F82045" w:rsidRDefault="00F82045" w:rsidP="000E23F2">
            <w:pPr>
              <w:spacing w:line="250" w:lineRule="auto"/>
              <w:ind w:left="170" w:right="149"/>
            </w:pPr>
          </w:p>
          <w:p w14:paraId="32717A24" w14:textId="77777777" w:rsidR="00F82045" w:rsidRDefault="00F82045" w:rsidP="000E23F2">
            <w:pPr>
              <w:spacing w:line="250" w:lineRule="auto"/>
              <w:ind w:left="170" w:right="149"/>
            </w:pPr>
          </w:p>
          <w:p w14:paraId="4667817B" w14:textId="77777777" w:rsidR="00F82045" w:rsidRDefault="00F82045" w:rsidP="000E23F2">
            <w:pPr>
              <w:spacing w:line="250" w:lineRule="auto"/>
              <w:ind w:left="170" w:right="149"/>
            </w:pPr>
          </w:p>
          <w:p w14:paraId="0BDF33B0" w14:textId="77777777" w:rsidR="00F82045" w:rsidRDefault="00F82045" w:rsidP="000E23F2">
            <w:pPr>
              <w:spacing w:line="250" w:lineRule="auto"/>
              <w:ind w:left="170" w:right="149"/>
            </w:pPr>
          </w:p>
          <w:p w14:paraId="0CCE9EEA" w14:textId="77777777" w:rsidR="00F82045" w:rsidRDefault="00F82045" w:rsidP="000E23F2">
            <w:pPr>
              <w:spacing w:line="250" w:lineRule="auto"/>
              <w:ind w:left="170" w:right="149"/>
            </w:pPr>
          </w:p>
          <w:p w14:paraId="6DB31E6B" w14:textId="77777777" w:rsidR="00F82045" w:rsidRPr="009B4AEE" w:rsidRDefault="00F82045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  <w:p w14:paraId="0BA2DD8B" w14:textId="77777777" w:rsidR="00F82045" w:rsidRPr="00AE2B96" w:rsidRDefault="00F82045" w:rsidP="000E23F2">
            <w:pPr>
              <w:spacing w:line="250" w:lineRule="auto"/>
              <w:ind w:left="170" w:right="149"/>
              <w:rPr>
                <w:b w:val="0"/>
                <w:bCs w:val="0"/>
              </w:rPr>
            </w:pPr>
          </w:p>
        </w:tc>
      </w:tr>
    </w:tbl>
    <w:p w14:paraId="2220E9CE" w14:textId="77777777" w:rsidR="00F82045" w:rsidRPr="00AE2B96" w:rsidRDefault="00F82045" w:rsidP="00683D47"/>
    <w:sectPr w:rsidR="00F82045" w:rsidRPr="00AE2B96" w:rsidSect="00AE2B96">
      <w:footerReference w:type="default" r:id="rId10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32CA" w14:textId="77777777" w:rsidR="00772A37" w:rsidRDefault="00772A37" w:rsidP="009F3624">
      <w:pPr>
        <w:spacing w:line="240" w:lineRule="auto"/>
      </w:pPr>
      <w:r>
        <w:separator/>
      </w:r>
    </w:p>
  </w:endnote>
  <w:endnote w:type="continuationSeparator" w:id="0">
    <w:p w14:paraId="24B043D7" w14:textId="77777777" w:rsidR="00772A37" w:rsidRDefault="00772A37" w:rsidP="009F3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013633"/>
      <w:docPartObj>
        <w:docPartGallery w:val="Page Numbers (Bottom of Page)"/>
        <w:docPartUnique/>
      </w:docPartObj>
    </w:sdtPr>
    <w:sdtEndPr/>
    <w:sdtContent>
      <w:p w14:paraId="5CB8C51F" w14:textId="3B1CE35E" w:rsidR="00B51335" w:rsidRDefault="00B51335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B604FC" w14:textId="77777777" w:rsidR="009F3624" w:rsidRDefault="009F3624" w:rsidP="00750321">
    <w:pPr>
      <w:pStyle w:val="Sidefod"/>
      <w:tabs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702BA" w14:textId="77777777" w:rsidR="00772A37" w:rsidRDefault="00772A37" w:rsidP="009F3624">
      <w:pPr>
        <w:spacing w:line="240" w:lineRule="auto"/>
      </w:pPr>
      <w:r>
        <w:separator/>
      </w:r>
    </w:p>
  </w:footnote>
  <w:footnote w:type="continuationSeparator" w:id="0">
    <w:p w14:paraId="34F84A6A" w14:textId="77777777" w:rsidR="00772A37" w:rsidRDefault="00772A37" w:rsidP="009F36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96"/>
    <w:rsid w:val="000105AC"/>
    <w:rsid w:val="000120A8"/>
    <w:rsid w:val="00020012"/>
    <w:rsid w:val="00030C87"/>
    <w:rsid w:val="000603F2"/>
    <w:rsid w:val="00061B5A"/>
    <w:rsid w:val="00070901"/>
    <w:rsid w:val="0007148C"/>
    <w:rsid w:val="00076E2D"/>
    <w:rsid w:val="000A2CD6"/>
    <w:rsid w:val="001048F9"/>
    <w:rsid w:val="001404E5"/>
    <w:rsid w:val="00156B95"/>
    <w:rsid w:val="0018201A"/>
    <w:rsid w:val="001A06FA"/>
    <w:rsid w:val="001E1C7B"/>
    <w:rsid w:val="00201F61"/>
    <w:rsid w:val="00220210"/>
    <w:rsid w:val="00244131"/>
    <w:rsid w:val="002512E8"/>
    <w:rsid w:val="00256709"/>
    <w:rsid w:val="00293269"/>
    <w:rsid w:val="002C2BD0"/>
    <w:rsid w:val="002C61F2"/>
    <w:rsid w:val="002F756F"/>
    <w:rsid w:val="00340C0C"/>
    <w:rsid w:val="003C0D4D"/>
    <w:rsid w:val="003D28C7"/>
    <w:rsid w:val="00435D30"/>
    <w:rsid w:val="0045797A"/>
    <w:rsid w:val="004607F1"/>
    <w:rsid w:val="004830D2"/>
    <w:rsid w:val="00493E5D"/>
    <w:rsid w:val="004B4160"/>
    <w:rsid w:val="004D3E66"/>
    <w:rsid w:val="004D61E6"/>
    <w:rsid w:val="004D7700"/>
    <w:rsid w:val="004F7D04"/>
    <w:rsid w:val="005009B0"/>
    <w:rsid w:val="005235E9"/>
    <w:rsid w:val="005239F1"/>
    <w:rsid w:val="00531A5C"/>
    <w:rsid w:val="00582F24"/>
    <w:rsid w:val="005C3170"/>
    <w:rsid w:val="00617460"/>
    <w:rsid w:val="00683D47"/>
    <w:rsid w:val="00683F8F"/>
    <w:rsid w:val="006E3A20"/>
    <w:rsid w:val="006F73B5"/>
    <w:rsid w:val="00716B3C"/>
    <w:rsid w:val="007268D3"/>
    <w:rsid w:val="00750321"/>
    <w:rsid w:val="00757DA2"/>
    <w:rsid w:val="00772A37"/>
    <w:rsid w:val="0077394D"/>
    <w:rsid w:val="008907BA"/>
    <w:rsid w:val="00892941"/>
    <w:rsid w:val="008B0BEF"/>
    <w:rsid w:val="00927BB7"/>
    <w:rsid w:val="00933295"/>
    <w:rsid w:val="009612F9"/>
    <w:rsid w:val="009B4AEE"/>
    <w:rsid w:val="009D3A14"/>
    <w:rsid w:val="009F3624"/>
    <w:rsid w:val="00A07B38"/>
    <w:rsid w:val="00A26B09"/>
    <w:rsid w:val="00A314FB"/>
    <w:rsid w:val="00AE2B96"/>
    <w:rsid w:val="00B0544C"/>
    <w:rsid w:val="00B2458B"/>
    <w:rsid w:val="00B32B49"/>
    <w:rsid w:val="00B45D98"/>
    <w:rsid w:val="00B51335"/>
    <w:rsid w:val="00B7095B"/>
    <w:rsid w:val="00B77882"/>
    <w:rsid w:val="00B92CB7"/>
    <w:rsid w:val="00B95DCC"/>
    <w:rsid w:val="00BE78F1"/>
    <w:rsid w:val="00CB66E9"/>
    <w:rsid w:val="00CD04AA"/>
    <w:rsid w:val="00CF7EB8"/>
    <w:rsid w:val="00D17992"/>
    <w:rsid w:val="00D70249"/>
    <w:rsid w:val="00D761AF"/>
    <w:rsid w:val="00DD3DF4"/>
    <w:rsid w:val="00E051B3"/>
    <w:rsid w:val="00E15F0E"/>
    <w:rsid w:val="00E42598"/>
    <w:rsid w:val="00E9216F"/>
    <w:rsid w:val="00F061C0"/>
    <w:rsid w:val="00F564B8"/>
    <w:rsid w:val="00F82045"/>
    <w:rsid w:val="00FD168C"/>
    <w:rsid w:val="00F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FE230"/>
  <w15:chartTrackingRefBased/>
  <w15:docId w15:val="{8D51BCBE-1C20-46FD-ACDB-1497B356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BEF"/>
    <w:pPr>
      <w:spacing w:after="0" w:line="280" w:lineRule="exac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3624"/>
    <w:pPr>
      <w:keepNext/>
      <w:keepLines/>
      <w:outlineLvl w:val="0"/>
    </w:pPr>
    <w:rPr>
      <w:rFonts w:eastAsiaTheme="majorEastAsia" w:cstheme="majorBidi"/>
      <w:b/>
      <w:bCs/>
      <w:color w:val="034EA2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F3624"/>
    <w:pPr>
      <w:tabs>
        <w:tab w:val="center" w:pos="4819"/>
        <w:tab w:val="right" w:pos="9638"/>
      </w:tabs>
      <w:spacing w:line="240" w:lineRule="auto"/>
    </w:pPr>
    <w:rPr>
      <w:rFonts w:asciiTheme="minorHAnsi" w:hAnsiTheme="minorHAnsi"/>
    </w:rPr>
  </w:style>
  <w:style w:type="character" w:customStyle="1" w:styleId="SidehovedTegn">
    <w:name w:val="Sidehoved Tegn"/>
    <w:basedOn w:val="Standardskrifttypeiafsnit"/>
    <w:link w:val="Sidehoved"/>
    <w:uiPriority w:val="99"/>
    <w:rsid w:val="009F3624"/>
  </w:style>
  <w:style w:type="paragraph" w:styleId="Sidefod">
    <w:name w:val="footer"/>
    <w:basedOn w:val="Normal"/>
    <w:link w:val="SidefodTegn"/>
    <w:uiPriority w:val="99"/>
    <w:unhideWhenUsed/>
    <w:rsid w:val="009F3624"/>
    <w:pPr>
      <w:tabs>
        <w:tab w:val="center" w:pos="4819"/>
        <w:tab w:val="right" w:pos="9638"/>
      </w:tabs>
      <w:spacing w:line="240" w:lineRule="auto"/>
    </w:pPr>
    <w:rPr>
      <w:rFonts w:asciiTheme="minorHAnsi" w:hAnsiTheme="minorHAnsi"/>
    </w:rPr>
  </w:style>
  <w:style w:type="character" w:customStyle="1" w:styleId="SidefodTegn">
    <w:name w:val="Sidefod Tegn"/>
    <w:basedOn w:val="Standardskrifttypeiafsnit"/>
    <w:link w:val="Sidefod"/>
    <w:uiPriority w:val="99"/>
    <w:rsid w:val="009F3624"/>
  </w:style>
  <w:style w:type="character" w:customStyle="1" w:styleId="Overskrift1Tegn">
    <w:name w:val="Overskrift 1 Tegn"/>
    <w:basedOn w:val="Standardskrifttypeiafsnit"/>
    <w:link w:val="Overskrift1"/>
    <w:uiPriority w:val="9"/>
    <w:rsid w:val="009F3624"/>
    <w:rPr>
      <w:rFonts w:ascii="Arial" w:eastAsiaTheme="majorEastAsia" w:hAnsi="Arial" w:cstheme="majorBidi"/>
      <w:b/>
      <w:bCs/>
      <w:color w:val="034EA2"/>
      <w:szCs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21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216F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AE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3">
    <w:name w:val="Plain Table 3"/>
    <w:basedOn w:val="Tabel-Normal"/>
    <w:uiPriority w:val="43"/>
    <w:rsid w:val="00AE2B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307F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307F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5">
    <w:name w:val="Plain Table 5"/>
    <w:basedOn w:val="Tabel-Normal"/>
    <w:uiPriority w:val="45"/>
    <w:rsid w:val="00AE2B9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7F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7F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7F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7F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tabel1-lys-farve3">
    <w:name w:val="Grid Table 1 Light Accent 3"/>
    <w:basedOn w:val="Tabel-Normal"/>
    <w:uiPriority w:val="46"/>
    <w:rsid w:val="00AE2B96"/>
    <w:pPr>
      <w:spacing w:after="0" w:line="240" w:lineRule="auto"/>
    </w:pPr>
    <w:tblPr>
      <w:tblStyleRowBandSize w:val="1"/>
      <w:tblStyleColBandSize w:val="1"/>
      <w:tblBorders>
        <w:top w:val="single" w:sz="4" w:space="0" w:color="81D0FF" w:themeColor="accent3" w:themeTint="66"/>
        <w:left w:val="single" w:sz="4" w:space="0" w:color="81D0FF" w:themeColor="accent3" w:themeTint="66"/>
        <w:bottom w:val="single" w:sz="4" w:space="0" w:color="81D0FF" w:themeColor="accent3" w:themeTint="66"/>
        <w:right w:val="single" w:sz="4" w:space="0" w:color="81D0FF" w:themeColor="accent3" w:themeTint="66"/>
        <w:insideH w:val="single" w:sz="4" w:space="0" w:color="81D0FF" w:themeColor="accent3" w:themeTint="66"/>
        <w:insideV w:val="single" w:sz="4" w:space="0" w:color="81D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3B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B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itter-lys">
    <w:name w:val="Grid Table Light"/>
    <w:basedOn w:val="Tabel-Normal"/>
    <w:uiPriority w:val="40"/>
    <w:rsid w:val="00AE2B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tabel5-mrk-farve3">
    <w:name w:val="Grid Table 5 Dark Accent 3"/>
    <w:basedOn w:val="Tabel-Normal"/>
    <w:uiPriority w:val="50"/>
    <w:rsid w:val="00AE2B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7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DC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DC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D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DC5" w:themeFill="accent3"/>
      </w:tcPr>
    </w:tblStylePr>
    <w:tblStylePr w:type="band1Vert">
      <w:tblPr/>
      <w:tcPr>
        <w:shd w:val="clear" w:color="auto" w:fill="81D0FF" w:themeFill="accent3" w:themeFillTint="66"/>
      </w:tcPr>
    </w:tblStylePr>
    <w:tblStylePr w:type="band1Horz">
      <w:tblPr/>
      <w:tcPr>
        <w:shd w:val="clear" w:color="auto" w:fill="81D0FF" w:themeFill="accent3" w:themeFillTint="66"/>
      </w:tcPr>
    </w:tblStylePr>
  </w:style>
  <w:style w:type="table" w:styleId="Gittertabel4-farve5">
    <w:name w:val="Grid Table 4 Accent 5"/>
    <w:basedOn w:val="Tabel-Normal"/>
    <w:uiPriority w:val="49"/>
    <w:rsid w:val="00AE2B96"/>
    <w:pPr>
      <w:spacing w:after="0" w:line="240" w:lineRule="auto"/>
    </w:pPr>
    <w:tblPr>
      <w:tblStyleRowBandSize w:val="1"/>
      <w:tblStyleColBandSize w:val="1"/>
      <w:tblBorders>
        <w:top w:val="single" w:sz="4" w:space="0" w:color="ECF8FD" w:themeColor="accent5" w:themeTint="99"/>
        <w:left w:val="single" w:sz="4" w:space="0" w:color="ECF8FD" w:themeColor="accent5" w:themeTint="99"/>
        <w:bottom w:val="single" w:sz="4" w:space="0" w:color="ECF8FD" w:themeColor="accent5" w:themeTint="99"/>
        <w:right w:val="single" w:sz="4" w:space="0" w:color="ECF8FD" w:themeColor="accent5" w:themeTint="99"/>
        <w:insideH w:val="single" w:sz="4" w:space="0" w:color="ECF8FD" w:themeColor="accent5" w:themeTint="99"/>
        <w:insideV w:val="single" w:sz="4" w:space="0" w:color="ECF8F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F4FD" w:themeColor="accent5"/>
          <w:left w:val="single" w:sz="4" w:space="0" w:color="E1F4FD" w:themeColor="accent5"/>
          <w:bottom w:val="single" w:sz="4" w:space="0" w:color="E1F4FD" w:themeColor="accent5"/>
          <w:right w:val="single" w:sz="4" w:space="0" w:color="E1F4FD" w:themeColor="accent5"/>
          <w:insideH w:val="nil"/>
          <w:insideV w:val="nil"/>
        </w:tcBorders>
        <w:shd w:val="clear" w:color="auto" w:fill="E1F4FD" w:themeFill="accent5"/>
      </w:tcPr>
    </w:tblStylePr>
    <w:tblStylePr w:type="lastRow">
      <w:rPr>
        <w:b/>
        <w:bCs/>
      </w:rPr>
      <w:tblPr/>
      <w:tcPr>
        <w:tcBorders>
          <w:top w:val="double" w:sz="4" w:space="0" w:color="E1F4F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FE" w:themeFill="accent5" w:themeFillTint="33"/>
      </w:tcPr>
    </w:tblStylePr>
    <w:tblStylePr w:type="band1Horz">
      <w:tblPr/>
      <w:tcPr>
        <w:shd w:val="clear" w:color="auto" w:fill="F8FCFE" w:themeFill="accent5" w:themeFillTint="33"/>
      </w:tcPr>
    </w:tblStylePr>
  </w:style>
  <w:style w:type="table" w:styleId="Gittertabel4-farve4">
    <w:name w:val="Grid Table 4 Accent 4"/>
    <w:basedOn w:val="Tabel-Normal"/>
    <w:uiPriority w:val="49"/>
    <w:rsid w:val="00AE2B96"/>
    <w:pPr>
      <w:spacing w:after="0" w:line="240" w:lineRule="auto"/>
    </w:pPr>
    <w:tblPr>
      <w:tblStyleRowBandSize w:val="1"/>
      <w:tblStyleColBandSize w:val="1"/>
      <w:tblBorders>
        <w:top w:val="single" w:sz="4" w:space="0" w:color="A7E2F9" w:themeColor="accent4" w:themeTint="99"/>
        <w:left w:val="single" w:sz="4" w:space="0" w:color="A7E2F9" w:themeColor="accent4" w:themeTint="99"/>
        <w:bottom w:val="single" w:sz="4" w:space="0" w:color="A7E2F9" w:themeColor="accent4" w:themeTint="99"/>
        <w:right w:val="single" w:sz="4" w:space="0" w:color="A7E2F9" w:themeColor="accent4" w:themeTint="99"/>
        <w:insideH w:val="single" w:sz="4" w:space="0" w:color="A7E2F9" w:themeColor="accent4" w:themeTint="99"/>
        <w:insideV w:val="single" w:sz="4" w:space="0" w:color="A7E2F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DCFF6" w:themeColor="accent4"/>
          <w:left w:val="single" w:sz="4" w:space="0" w:color="6DCFF6" w:themeColor="accent4"/>
          <w:bottom w:val="single" w:sz="4" w:space="0" w:color="6DCFF6" w:themeColor="accent4"/>
          <w:right w:val="single" w:sz="4" w:space="0" w:color="6DCFF6" w:themeColor="accent4"/>
          <w:insideH w:val="nil"/>
          <w:insideV w:val="nil"/>
        </w:tcBorders>
        <w:shd w:val="clear" w:color="auto" w:fill="6DCFF6" w:themeFill="accent4"/>
      </w:tcPr>
    </w:tblStylePr>
    <w:tblStylePr w:type="lastRow">
      <w:rPr>
        <w:b/>
        <w:bCs/>
      </w:rPr>
      <w:tblPr/>
      <w:tcPr>
        <w:tcBorders>
          <w:top w:val="double" w:sz="4" w:space="0" w:color="6DCFF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5FD" w:themeFill="accent4" w:themeFillTint="33"/>
      </w:tcPr>
    </w:tblStylePr>
    <w:tblStylePr w:type="band1Horz">
      <w:tblPr/>
      <w:tcPr>
        <w:shd w:val="clear" w:color="auto" w:fill="E1F5FD" w:themeFill="accent4" w:themeFillTint="33"/>
      </w:tcPr>
    </w:tblStylePr>
  </w:style>
  <w:style w:type="table" w:styleId="Gittertabel4-farve3">
    <w:name w:val="Grid Table 4 Accent 3"/>
    <w:basedOn w:val="Tabel-Normal"/>
    <w:uiPriority w:val="49"/>
    <w:rsid w:val="00AE2B96"/>
    <w:pPr>
      <w:spacing w:after="0" w:line="240" w:lineRule="auto"/>
    </w:pPr>
    <w:tblPr>
      <w:tblStyleRowBandSize w:val="1"/>
      <w:tblStyleColBandSize w:val="1"/>
      <w:tblBorders>
        <w:top w:val="single" w:sz="4" w:space="0" w:color="43B9FF" w:themeColor="accent3" w:themeTint="99"/>
        <w:left w:val="single" w:sz="4" w:space="0" w:color="43B9FF" w:themeColor="accent3" w:themeTint="99"/>
        <w:bottom w:val="single" w:sz="4" w:space="0" w:color="43B9FF" w:themeColor="accent3" w:themeTint="99"/>
        <w:right w:val="single" w:sz="4" w:space="0" w:color="43B9FF" w:themeColor="accent3" w:themeTint="99"/>
        <w:insideH w:val="single" w:sz="4" w:space="0" w:color="43B9FF" w:themeColor="accent3" w:themeTint="99"/>
        <w:insideV w:val="single" w:sz="4" w:space="0" w:color="43B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DC5" w:themeColor="accent3"/>
          <w:left w:val="single" w:sz="4" w:space="0" w:color="007DC5" w:themeColor="accent3"/>
          <w:bottom w:val="single" w:sz="4" w:space="0" w:color="007DC5" w:themeColor="accent3"/>
          <w:right w:val="single" w:sz="4" w:space="0" w:color="007DC5" w:themeColor="accent3"/>
          <w:insideH w:val="nil"/>
          <w:insideV w:val="nil"/>
        </w:tcBorders>
        <w:shd w:val="clear" w:color="auto" w:fill="007DC5" w:themeFill="accent3"/>
      </w:tcPr>
    </w:tblStylePr>
    <w:tblStylePr w:type="lastRow">
      <w:rPr>
        <w:b/>
        <w:bCs/>
      </w:rPr>
      <w:tblPr/>
      <w:tcPr>
        <w:tcBorders>
          <w:top w:val="double" w:sz="4" w:space="0" w:color="007D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7FF" w:themeFill="accent3" w:themeFillTint="33"/>
      </w:tcPr>
    </w:tblStylePr>
    <w:tblStylePr w:type="band1Horz">
      <w:tblPr/>
      <w:tcPr>
        <w:shd w:val="clear" w:color="auto" w:fill="C0E7FF" w:themeFill="accent3" w:themeFillTint="33"/>
      </w:tcPr>
    </w:tblStylePr>
  </w:style>
  <w:style w:type="table" w:styleId="Gittertabel4-farve2">
    <w:name w:val="Grid Table 4 Accent 2"/>
    <w:basedOn w:val="Tabel-Normal"/>
    <w:uiPriority w:val="49"/>
    <w:rsid w:val="00AE2B96"/>
    <w:pPr>
      <w:spacing w:after="0" w:line="240" w:lineRule="auto"/>
    </w:pPr>
    <w:tblPr>
      <w:tblStyleRowBandSize w:val="1"/>
      <w:tblStyleColBandSize w:val="1"/>
      <w:tblBorders>
        <w:top w:val="single" w:sz="4" w:space="0" w:color="3391FB" w:themeColor="accent2" w:themeTint="99"/>
        <w:left w:val="single" w:sz="4" w:space="0" w:color="3391FB" w:themeColor="accent2" w:themeTint="99"/>
        <w:bottom w:val="single" w:sz="4" w:space="0" w:color="3391FB" w:themeColor="accent2" w:themeTint="99"/>
        <w:right w:val="single" w:sz="4" w:space="0" w:color="3391FB" w:themeColor="accent2" w:themeTint="99"/>
        <w:insideH w:val="single" w:sz="4" w:space="0" w:color="3391FB" w:themeColor="accent2" w:themeTint="99"/>
        <w:insideV w:val="single" w:sz="4" w:space="0" w:color="3391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4EA2" w:themeColor="accent2"/>
          <w:left w:val="single" w:sz="4" w:space="0" w:color="034EA2" w:themeColor="accent2"/>
          <w:bottom w:val="single" w:sz="4" w:space="0" w:color="034EA2" w:themeColor="accent2"/>
          <w:right w:val="single" w:sz="4" w:space="0" w:color="034EA2" w:themeColor="accent2"/>
          <w:insideH w:val="nil"/>
          <w:insideV w:val="nil"/>
        </w:tcBorders>
        <w:shd w:val="clear" w:color="auto" w:fill="034EA2" w:themeFill="accent2"/>
      </w:tcPr>
    </w:tblStylePr>
    <w:tblStylePr w:type="lastRow">
      <w:rPr>
        <w:b/>
        <w:bCs/>
      </w:rPr>
      <w:tblPr/>
      <w:tcPr>
        <w:tcBorders>
          <w:top w:val="double" w:sz="4" w:space="0" w:color="034EA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AFD" w:themeFill="accent2" w:themeFillTint="33"/>
      </w:tcPr>
    </w:tblStylePr>
    <w:tblStylePr w:type="band1Horz">
      <w:tblPr/>
      <w:tcPr>
        <w:shd w:val="clear" w:color="auto" w:fill="BBDAFD" w:themeFill="accent2" w:themeFillTint="33"/>
      </w:tcPr>
    </w:tblStylePr>
  </w:style>
  <w:style w:type="table" w:styleId="Gittertabel4-farve1">
    <w:name w:val="Grid Table 4 Accent 1"/>
    <w:basedOn w:val="Tabel-Normal"/>
    <w:uiPriority w:val="49"/>
    <w:rsid w:val="00AE2B96"/>
    <w:pPr>
      <w:spacing w:after="0" w:line="240" w:lineRule="auto"/>
    </w:pPr>
    <w:tblPr>
      <w:tblStyleRowBandSize w:val="1"/>
      <w:tblStyleColBandSize w:val="1"/>
      <w:tblBorders>
        <w:top w:val="single" w:sz="4" w:space="0" w:color="2793CD" w:themeColor="accent1" w:themeTint="99"/>
        <w:left w:val="single" w:sz="4" w:space="0" w:color="2793CD" w:themeColor="accent1" w:themeTint="99"/>
        <w:bottom w:val="single" w:sz="4" w:space="0" w:color="2793CD" w:themeColor="accent1" w:themeTint="99"/>
        <w:right w:val="single" w:sz="4" w:space="0" w:color="2793CD" w:themeColor="accent1" w:themeTint="99"/>
        <w:insideH w:val="single" w:sz="4" w:space="0" w:color="2793CD" w:themeColor="accent1" w:themeTint="99"/>
        <w:insideV w:val="single" w:sz="4" w:space="0" w:color="2793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39" w:themeColor="accent1"/>
          <w:left w:val="single" w:sz="4" w:space="0" w:color="0B2939" w:themeColor="accent1"/>
          <w:bottom w:val="single" w:sz="4" w:space="0" w:color="0B2939" w:themeColor="accent1"/>
          <w:right w:val="single" w:sz="4" w:space="0" w:color="0B2939" w:themeColor="accent1"/>
          <w:insideH w:val="nil"/>
          <w:insideV w:val="nil"/>
        </w:tcBorders>
        <w:shd w:val="clear" w:color="auto" w:fill="0B293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BF0" w:themeFill="accent1" w:themeFillTint="33"/>
      </w:tcPr>
    </w:tblStylePr>
    <w:tblStylePr w:type="band1Horz">
      <w:tblPr/>
      <w:tcPr>
        <w:shd w:val="clear" w:color="auto" w:fill="B4DBF0" w:themeFill="accent1" w:themeFillTint="33"/>
      </w:tcPr>
    </w:tblStylePr>
  </w:style>
  <w:style w:type="table" w:styleId="Gittertabel4">
    <w:name w:val="Grid Table 4"/>
    <w:basedOn w:val="Tabel-Normal"/>
    <w:uiPriority w:val="49"/>
    <w:rsid w:val="00AE2B96"/>
    <w:pPr>
      <w:spacing w:after="0" w:line="240" w:lineRule="auto"/>
    </w:pPr>
    <w:tblPr>
      <w:tblStyleRowBandSize w:val="1"/>
      <w:tblStyleColBandSize w:val="1"/>
      <w:tblBorders>
        <w:top w:val="single" w:sz="4" w:space="0" w:color="0866FF" w:themeColor="text1" w:themeTint="99"/>
        <w:left w:val="single" w:sz="4" w:space="0" w:color="0866FF" w:themeColor="text1" w:themeTint="99"/>
        <w:bottom w:val="single" w:sz="4" w:space="0" w:color="0866FF" w:themeColor="text1" w:themeTint="99"/>
        <w:right w:val="single" w:sz="4" w:space="0" w:color="0866FF" w:themeColor="text1" w:themeTint="99"/>
        <w:insideH w:val="single" w:sz="4" w:space="0" w:color="0866FF" w:themeColor="text1" w:themeTint="99"/>
        <w:insideV w:val="single" w:sz="4" w:space="0" w:color="0866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663" w:themeColor="text1"/>
          <w:left w:val="single" w:sz="4" w:space="0" w:color="002663" w:themeColor="text1"/>
          <w:bottom w:val="single" w:sz="4" w:space="0" w:color="002663" w:themeColor="text1"/>
          <w:right w:val="single" w:sz="4" w:space="0" w:color="002663" w:themeColor="text1"/>
          <w:insideH w:val="nil"/>
          <w:insideV w:val="nil"/>
        </w:tcBorders>
        <w:shd w:val="clear" w:color="auto" w:fill="002663" w:themeFill="text1"/>
      </w:tcPr>
    </w:tblStylePr>
    <w:tblStylePr w:type="lastRow">
      <w:rPr>
        <w:b/>
        <w:bCs/>
      </w:rPr>
      <w:tblPr/>
      <w:tcPr>
        <w:tcBorders>
          <w:top w:val="double" w:sz="4" w:space="0" w:color="00266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BFF" w:themeFill="text1" w:themeFillTint="33"/>
      </w:tcPr>
    </w:tblStylePr>
    <w:tblStylePr w:type="band1Horz">
      <w:tblPr/>
      <w:tcPr>
        <w:shd w:val="clear" w:color="auto" w:fill="ACCBFF" w:themeFill="text1" w:themeFillTint="33"/>
      </w:tcPr>
    </w:tblStylePr>
  </w:style>
  <w:style w:type="table" w:styleId="Gittertabel5-mrk-farve6">
    <w:name w:val="Grid Table 5 Dark Accent 6"/>
    <w:basedOn w:val="Tabel-Normal"/>
    <w:uiPriority w:val="50"/>
    <w:rsid w:val="00AE2B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ittertabel6-farverig-farve4">
    <w:name w:val="Grid Table 6 Colorful Accent 4"/>
    <w:basedOn w:val="Tabel-Normal"/>
    <w:uiPriority w:val="51"/>
    <w:rsid w:val="00AE2B96"/>
    <w:pPr>
      <w:spacing w:after="0" w:line="240" w:lineRule="auto"/>
    </w:pPr>
    <w:rPr>
      <w:color w:val="18B2F0" w:themeColor="accent4" w:themeShade="BF"/>
    </w:rPr>
    <w:tblPr>
      <w:tblStyleRowBandSize w:val="1"/>
      <w:tblStyleColBandSize w:val="1"/>
      <w:tblBorders>
        <w:top w:val="single" w:sz="4" w:space="0" w:color="A7E2F9" w:themeColor="accent4" w:themeTint="99"/>
        <w:left w:val="single" w:sz="4" w:space="0" w:color="A7E2F9" w:themeColor="accent4" w:themeTint="99"/>
        <w:bottom w:val="single" w:sz="4" w:space="0" w:color="A7E2F9" w:themeColor="accent4" w:themeTint="99"/>
        <w:right w:val="single" w:sz="4" w:space="0" w:color="A7E2F9" w:themeColor="accent4" w:themeTint="99"/>
        <w:insideH w:val="single" w:sz="4" w:space="0" w:color="A7E2F9" w:themeColor="accent4" w:themeTint="99"/>
        <w:insideV w:val="single" w:sz="4" w:space="0" w:color="A7E2F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7E2F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E2F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5FD" w:themeFill="accent4" w:themeFillTint="33"/>
      </w:tcPr>
    </w:tblStylePr>
    <w:tblStylePr w:type="band1Horz">
      <w:tblPr/>
      <w:tcPr>
        <w:shd w:val="clear" w:color="auto" w:fill="E1F5FD" w:themeFill="accent4" w:themeFillTint="33"/>
      </w:tcPr>
    </w:tblStylePr>
  </w:style>
  <w:style w:type="table" w:styleId="Listetabel3-farve2">
    <w:name w:val="List Table 3 Accent 2"/>
    <w:basedOn w:val="Tabel-Normal"/>
    <w:uiPriority w:val="48"/>
    <w:rsid w:val="00AE2B96"/>
    <w:pPr>
      <w:spacing w:after="0" w:line="240" w:lineRule="auto"/>
    </w:pPr>
    <w:tblPr>
      <w:tblStyleRowBandSize w:val="1"/>
      <w:tblStyleColBandSize w:val="1"/>
      <w:tblBorders>
        <w:top w:val="single" w:sz="4" w:space="0" w:color="034EA2" w:themeColor="accent2"/>
        <w:left w:val="single" w:sz="4" w:space="0" w:color="034EA2" w:themeColor="accent2"/>
        <w:bottom w:val="single" w:sz="4" w:space="0" w:color="034EA2" w:themeColor="accent2"/>
        <w:right w:val="single" w:sz="4" w:space="0" w:color="034EA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4EA2" w:themeFill="accent2"/>
      </w:tcPr>
    </w:tblStylePr>
    <w:tblStylePr w:type="lastRow">
      <w:rPr>
        <w:b/>
        <w:bCs/>
      </w:rPr>
      <w:tblPr/>
      <w:tcPr>
        <w:tcBorders>
          <w:top w:val="double" w:sz="4" w:space="0" w:color="034EA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4EA2" w:themeColor="accent2"/>
          <w:right w:val="single" w:sz="4" w:space="0" w:color="034EA2" w:themeColor="accent2"/>
        </w:tcBorders>
      </w:tcPr>
    </w:tblStylePr>
    <w:tblStylePr w:type="band1Horz">
      <w:tblPr/>
      <w:tcPr>
        <w:tcBorders>
          <w:top w:val="single" w:sz="4" w:space="0" w:color="034EA2" w:themeColor="accent2"/>
          <w:bottom w:val="single" w:sz="4" w:space="0" w:color="034EA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4EA2" w:themeColor="accent2"/>
          <w:left w:val="nil"/>
        </w:tcBorders>
      </w:tcPr>
    </w:tblStylePr>
    <w:tblStylePr w:type="swCell">
      <w:tblPr/>
      <w:tcPr>
        <w:tcBorders>
          <w:top w:val="double" w:sz="4" w:space="0" w:color="034EA2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2C2BD0"/>
    <w:pPr>
      <w:spacing w:after="0" w:line="240" w:lineRule="auto"/>
    </w:pPr>
    <w:tblPr>
      <w:tblStyleRowBandSize w:val="1"/>
      <w:tblStyleColBandSize w:val="1"/>
      <w:tblBorders>
        <w:top w:val="single" w:sz="4" w:space="0" w:color="007DC5" w:themeColor="accent3"/>
        <w:left w:val="single" w:sz="4" w:space="0" w:color="007DC5" w:themeColor="accent3"/>
        <w:bottom w:val="single" w:sz="4" w:space="0" w:color="007DC5" w:themeColor="accent3"/>
        <w:right w:val="single" w:sz="4" w:space="0" w:color="007DC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DC5" w:themeFill="accent3"/>
      </w:tcPr>
    </w:tblStylePr>
    <w:tblStylePr w:type="lastRow">
      <w:rPr>
        <w:b/>
        <w:bCs/>
      </w:rPr>
      <w:tblPr/>
      <w:tcPr>
        <w:tcBorders>
          <w:top w:val="double" w:sz="4" w:space="0" w:color="007DC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DC5" w:themeColor="accent3"/>
          <w:right w:val="single" w:sz="4" w:space="0" w:color="007DC5" w:themeColor="accent3"/>
        </w:tcBorders>
      </w:tcPr>
    </w:tblStylePr>
    <w:tblStylePr w:type="band1Horz">
      <w:tblPr/>
      <w:tcPr>
        <w:tcBorders>
          <w:top w:val="single" w:sz="4" w:space="0" w:color="007DC5" w:themeColor="accent3"/>
          <w:bottom w:val="single" w:sz="4" w:space="0" w:color="007DC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DC5" w:themeColor="accent3"/>
          <w:left w:val="nil"/>
        </w:tcBorders>
      </w:tcPr>
    </w:tblStylePr>
    <w:tblStylePr w:type="swCell">
      <w:tblPr/>
      <w:tcPr>
        <w:tcBorders>
          <w:top w:val="double" w:sz="4" w:space="0" w:color="007DC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bdk2.sharepoint.com/Skabelon%20Bank/Template%20word%20-%20ABDK%20farver.dotx" TargetMode="External"/></Relationships>
</file>

<file path=word/theme/theme1.xml><?xml version="1.0" encoding="utf-8"?>
<a:theme xmlns:a="http://schemas.openxmlformats.org/drawingml/2006/main" name="Office-tema">
  <a:themeElements>
    <a:clrScheme name="Ny ABDK">
      <a:dk1>
        <a:srgbClr val="002663"/>
      </a:dk1>
      <a:lt1>
        <a:sysClr val="window" lastClr="FFFFFF"/>
      </a:lt1>
      <a:dk2>
        <a:srgbClr val="0B2939"/>
      </a:dk2>
      <a:lt2>
        <a:srgbClr val="E7E6E6"/>
      </a:lt2>
      <a:accent1>
        <a:srgbClr val="0B2939"/>
      </a:accent1>
      <a:accent2>
        <a:srgbClr val="034EA2"/>
      </a:accent2>
      <a:accent3>
        <a:srgbClr val="007DC5"/>
      </a:accent3>
      <a:accent4>
        <a:srgbClr val="6DCFF6"/>
      </a:accent4>
      <a:accent5>
        <a:srgbClr val="E1F4FD"/>
      </a:accent5>
      <a:accent6>
        <a:srgbClr val="FFFFFF"/>
      </a:accent6>
      <a:hlink>
        <a:srgbClr val="007DC5"/>
      </a:hlink>
      <a:folHlink>
        <a:srgbClr val="6DCFF6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5A7E15109FB418E2E40A8A892106E" ma:contentTypeVersion="2" ma:contentTypeDescription="Opret et nyt dokument." ma:contentTypeScope="" ma:versionID="758fbcc7906ef50816ce1c7dd5b6c491">
  <xsd:schema xmlns:xsd="http://www.w3.org/2001/XMLSchema" xmlns:xs="http://www.w3.org/2001/XMLSchema" xmlns:p="http://schemas.microsoft.com/office/2006/metadata/properties" xmlns:ns2="4f3c92cc-dc09-4e7e-b36e-d067498e1e89" targetNamespace="http://schemas.microsoft.com/office/2006/metadata/properties" ma:root="true" ma:fieldsID="351939fae73b9ad362dfcba8d35bfea3" ns2:_="">
    <xsd:import namespace="4f3c92cc-dc09-4e7e-b36e-d067498e1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c92cc-dc09-4e7e-b36e-d067498e1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2C43ED-F287-4761-85C8-ABFD21428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c92cc-dc09-4e7e-b36e-d067498e1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AAF2EE-72B8-4F72-AB1C-FE4BD188A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A587C-22C0-4B10-A9EE-66EECD982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Template%20word%20-%20ABDK%20farver</Template>
  <TotalTime>231</TotalTime>
  <Pages>8</Pages>
  <Words>1155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Strunge</dc:creator>
  <cp:keywords/>
  <dc:description/>
  <cp:lastModifiedBy>Kristina Strunge</cp:lastModifiedBy>
  <cp:revision>73</cp:revision>
  <cp:lastPrinted>2016-01-13T12:47:00Z</cp:lastPrinted>
  <dcterms:created xsi:type="dcterms:W3CDTF">2021-10-25T08:46:00Z</dcterms:created>
  <dcterms:modified xsi:type="dcterms:W3CDTF">2021-11-08T12:25:00Z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0x0101009825A7E15109FB418E2E40A8A892106E</vt:lpwstr>
  </property>
</Properties>
</file>