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CFD" w:rsidRDefault="00783CFD" w:rsidP="005A45AB">
      <w:pPr>
        <w:rPr>
          <w:rFonts w:ascii="Arial" w:hAnsi="Arial" w:cs="Arial"/>
          <w:b/>
          <w:bCs/>
          <w:color w:val="007DC5"/>
          <w:sz w:val="40"/>
          <w:szCs w:val="40"/>
        </w:rPr>
      </w:pPr>
      <w:r>
        <w:rPr>
          <w:rFonts w:ascii="Arial" w:hAnsi="Arial" w:cs="Arial"/>
          <w:b/>
          <w:bCs/>
          <w:color w:val="007DC5"/>
          <w:sz w:val="40"/>
          <w:szCs w:val="40"/>
        </w:rPr>
        <w:t>Vejledning til fortegnelse over behandlingsaktiviteter</w:t>
      </w:r>
    </w:p>
    <w:p w:rsidR="005A45AB" w:rsidRPr="00783CFD" w:rsidRDefault="005A45AB" w:rsidP="005A45AB">
      <w:pPr>
        <w:rPr>
          <w:rFonts w:ascii="Arial" w:hAnsi="Arial" w:cs="Arial"/>
          <w:sz w:val="20"/>
          <w:szCs w:val="20"/>
        </w:rPr>
      </w:pPr>
      <w:r w:rsidRPr="00783CFD">
        <w:rPr>
          <w:rFonts w:ascii="Arial" w:hAnsi="Arial" w:cs="Arial"/>
          <w:sz w:val="20"/>
          <w:szCs w:val="20"/>
        </w:rPr>
        <w:t xml:space="preserve">Efter den 25. maj 2018 skal alle virksomheder føre en intern fortegnelse over deres behandling af personoplysninger. Det er virksomheden, der har ansvaret for, at reglerne om behandling af personoplysninger overholdes, og virksomheden skal kunne </w:t>
      </w:r>
      <w:r w:rsidR="00657629">
        <w:rPr>
          <w:rFonts w:ascii="Arial" w:hAnsi="Arial" w:cs="Arial"/>
          <w:sz w:val="20"/>
          <w:szCs w:val="20"/>
        </w:rPr>
        <w:t>vise</w:t>
      </w:r>
      <w:r w:rsidRPr="00783CFD">
        <w:rPr>
          <w:rFonts w:ascii="Arial" w:hAnsi="Arial" w:cs="Arial"/>
          <w:sz w:val="20"/>
          <w:szCs w:val="20"/>
        </w:rPr>
        <w:t xml:space="preserve">, at de overholder reglerne.  </w:t>
      </w:r>
      <w:r w:rsidR="00657629">
        <w:rPr>
          <w:rFonts w:ascii="Arial" w:hAnsi="Arial" w:cs="Arial"/>
          <w:sz w:val="20"/>
          <w:szCs w:val="20"/>
        </w:rPr>
        <w:t>Derfor har AutoBranchen Danmark lavet et udkast til fortegnelser over</w:t>
      </w:r>
      <w:r w:rsidR="00DE56E6">
        <w:rPr>
          <w:rFonts w:ascii="Arial" w:hAnsi="Arial" w:cs="Arial"/>
          <w:sz w:val="20"/>
          <w:szCs w:val="20"/>
        </w:rPr>
        <w:t xml:space="preserve"> behandlingsaktiviteter</w:t>
      </w:r>
      <w:r w:rsidRPr="00783CFD">
        <w:rPr>
          <w:rFonts w:ascii="Arial" w:hAnsi="Arial" w:cs="Arial"/>
          <w:sz w:val="20"/>
          <w:szCs w:val="20"/>
        </w:rPr>
        <w:t>, som virksomheden foretager. Fortegnelse</w:t>
      </w:r>
      <w:r w:rsidR="00657629">
        <w:rPr>
          <w:rFonts w:ascii="Arial" w:hAnsi="Arial" w:cs="Arial"/>
          <w:sz w:val="20"/>
          <w:szCs w:val="20"/>
        </w:rPr>
        <w:t>rne</w:t>
      </w:r>
      <w:r w:rsidRPr="00783CFD">
        <w:rPr>
          <w:rFonts w:ascii="Arial" w:hAnsi="Arial" w:cs="Arial"/>
          <w:sz w:val="20"/>
          <w:szCs w:val="20"/>
        </w:rPr>
        <w:t xml:space="preserve"> skal være tilgængelig skriftlig og elektronisk</w:t>
      </w:r>
      <w:r w:rsidR="00657629">
        <w:rPr>
          <w:rFonts w:ascii="Arial" w:hAnsi="Arial" w:cs="Arial"/>
          <w:sz w:val="20"/>
          <w:szCs w:val="20"/>
        </w:rPr>
        <w:t xml:space="preserve"> og</w:t>
      </w:r>
      <w:r w:rsidRPr="00783CFD">
        <w:rPr>
          <w:rFonts w:ascii="Arial" w:hAnsi="Arial" w:cs="Arial"/>
          <w:sz w:val="20"/>
          <w:szCs w:val="20"/>
        </w:rPr>
        <w:t xml:space="preserve"> kan kræves udleveret af Datatilsynet. </w:t>
      </w:r>
    </w:p>
    <w:p w:rsidR="00DE56E6" w:rsidRDefault="00DE56E6" w:rsidP="005A45AB">
      <w:pPr>
        <w:rPr>
          <w:rFonts w:ascii="Arial" w:hAnsi="Arial" w:cs="Arial"/>
          <w:b/>
          <w:bCs/>
          <w:color w:val="007DC5"/>
          <w:sz w:val="20"/>
          <w:szCs w:val="20"/>
          <w:u w:val="single"/>
        </w:rPr>
      </w:pPr>
    </w:p>
    <w:p w:rsidR="005A45AB" w:rsidRPr="00783CFD" w:rsidRDefault="005A45AB" w:rsidP="005A45AB">
      <w:pPr>
        <w:rPr>
          <w:rFonts w:ascii="Arial" w:hAnsi="Arial" w:cs="Arial"/>
          <w:color w:val="007DC5"/>
          <w:sz w:val="20"/>
          <w:szCs w:val="20"/>
        </w:rPr>
      </w:pPr>
      <w:r w:rsidRPr="00783CFD">
        <w:rPr>
          <w:rFonts w:ascii="Arial" w:hAnsi="Arial" w:cs="Arial"/>
          <w:b/>
          <w:bCs/>
          <w:color w:val="007DC5"/>
          <w:sz w:val="20"/>
          <w:szCs w:val="20"/>
          <w:u w:val="single"/>
        </w:rPr>
        <w:t xml:space="preserve">Ansvarsfraskrivelse: </w:t>
      </w:r>
    </w:p>
    <w:p w:rsidR="00783CFD" w:rsidRPr="00783CFD" w:rsidRDefault="008206A7" w:rsidP="005A45AB">
      <w:pPr>
        <w:rPr>
          <w:rFonts w:ascii="Arial" w:hAnsi="Arial" w:cs="Arial"/>
          <w:sz w:val="20"/>
          <w:szCs w:val="20"/>
        </w:rPr>
      </w:pPr>
      <w:r>
        <w:rPr>
          <w:rFonts w:ascii="Arial" w:hAnsi="Arial" w:cs="Arial"/>
          <w:sz w:val="20"/>
          <w:szCs w:val="20"/>
        </w:rPr>
        <w:t>Fortegnelserne</w:t>
      </w:r>
      <w:r w:rsidR="005A45AB" w:rsidRPr="00783CFD">
        <w:rPr>
          <w:rFonts w:ascii="Arial" w:hAnsi="Arial" w:cs="Arial"/>
          <w:sz w:val="20"/>
          <w:szCs w:val="20"/>
        </w:rPr>
        <w:t xml:space="preserve"> er kun et udkast og er ikke fyldestgørende. </w:t>
      </w:r>
      <w:r>
        <w:rPr>
          <w:rFonts w:ascii="Arial" w:hAnsi="Arial" w:cs="Arial"/>
          <w:sz w:val="20"/>
          <w:szCs w:val="20"/>
        </w:rPr>
        <w:t xml:space="preserve">De </w:t>
      </w:r>
      <w:r w:rsidR="005A45AB" w:rsidRPr="00783CFD">
        <w:rPr>
          <w:rFonts w:ascii="Arial" w:hAnsi="Arial" w:cs="Arial"/>
          <w:sz w:val="20"/>
          <w:szCs w:val="20"/>
        </w:rPr>
        <w:t xml:space="preserve">kan bruges til inspiration, men kræver konkret tilpasning. </w:t>
      </w:r>
    </w:p>
    <w:p w:rsidR="005A45AB" w:rsidRPr="00783CFD" w:rsidRDefault="005A45AB" w:rsidP="005A45AB">
      <w:pPr>
        <w:rPr>
          <w:rFonts w:ascii="Arial" w:hAnsi="Arial" w:cs="Arial"/>
          <w:sz w:val="20"/>
          <w:szCs w:val="20"/>
        </w:rPr>
      </w:pPr>
      <w:r w:rsidRPr="00783CFD">
        <w:rPr>
          <w:rFonts w:ascii="Arial" w:hAnsi="Arial" w:cs="Arial"/>
          <w:b/>
          <w:bCs/>
          <w:sz w:val="20"/>
          <w:szCs w:val="20"/>
        </w:rPr>
        <w:t>Fortegnelse</w:t>
      </w:r>
      <w:r w:rsidR="008206A7">
        <w:rPr>
          <w:rFonts w:ascii="Arial" w:hAnsi="Arial" w:cs="Arial"/>
          <w:b/>
          <w:bCs/>
          <w:sz w:val="20"/>
          <w:szCs w:val="20"/>
        </w:rPr>
        <w:t>rne</w:t>
      </w:r>
      <w:bookmarkStart w:id="0" w:name="_GoBack"/>
      <w:bookmarkEnd w:id="0"/>
      <w:r w:rsidRPr="00783CFD">
        <w:rPr>
          <w:rFonts w:ascii="Arial" w:hAnsi="Arial" w:cs="Arial"/>
          <w:b/>
          <w:bCs/>
          <w:sz w:val="20"/>
          <w:szCs w:val="20"/>
        </w:rPr>
        <w:t xml:space="preserve"> skal indeholde følgende: </w:t>
      </w:r>
    </w:p>
    <w:p w:rsidR="005A45AB" w:rsidRPr="00783CFD" w:rsidRDefault="005A45AB" w:rsidP="005A45AB">
      <w:pPr>
        <w:rPr>
          <w:rFonts w:ascii="Arial" w:hAnsi="Arial" w:cs="Arial"/>
          <w:sz w:val="20"/>
          <w:szCs w:val="20"/>
        </w:rPr>
      </w:pPr>
      <w:r w:rsidRPr="00783CFD">
        <w:rPr>
          <w:rFonts w:ascii="Arial" w:hAnsi="Arial" w:cs="Arial"/>
          <w:sz w:val="20"/>
          <w:szCs w:val="20"/>
        </w:rPr>
        <w:t>1) Navn og kontaktoplysninger på virksomheden selv, evt. repræsentant og databeskyttelsesrådgiver</w:t>
      </w:r>
    </w:p>
    <w:p w:rsidR="005A45AB" w:rsidRPr="00783CFD" w:rsidRDefault="005A45AB" w:rsidP="005A45AB">
      <w:pPr>
        <w:rPr>
          <w:rFonts w:ascii="Arial" w:hAnsi="Arial" w:cs="Arial"/>
          <w:sz w:val="20"/>
          <w:szCs w:val="20"/>
        </w:rPr>
      </w:pPr>
      <w:r w:rsidRPr="00783CFD">
        <w:rPr>
          <w:rFonts w:ascii="Arial" w:hAnsi="Arial" w:cs="Arial"/>
          <w:sz w:val="20"/>
          <w:szCs w:val="20"/>
        </w:rPr>
        <w:t>2) Formålene med behandlingen</w:t>
      </w:r>
    </w:p>
    <w:p w:rsidR="005A45AB" w:rsidRPr="00783CFD" w:rsidRDefault="005A45AB" w:rsidP="005A45AB">
      <w:pPr>
        <w:pStyle w:val="Listeafsnit"/>
        <w:numPr>
          <w:ilvl w:val="0"/>
          <w:numId w:val="4"/>
        </w:numPr>
        <w:rPr>
          <w:rFonts w:ascii="Arial" w:hAnsi="Arial" w:cs="Arial"/>
          <w:sz w:val="20"/>
          <w:szCs w:val="20"/>
        </w:rPr>
      </w:pPr>
      <w:r w:rsidRPr="00783CFD">
        <w:rPr>
          <w:rFonts w:ascii="Arial" w:hAnsi="Arial" w:cs="Arial"/>
          <w:sz w:val="20"/>
          <w:szCs w:val="20"/>
        </w:rPr>
        <w:t xml:space="preserve">Samtlige formål med behandlingsaktiviteten skal fremgå af fortegnelsen </w:t>
      </w:r>
    </w:p>
    <w:p w:rsidR="005A45AB" w:rsidRPr="00783CFD" w:rsidRDefault="005A45AB" w:rsidP="005A45AB">
      <w:pPr>
        <w:pStyle w:val="Listeafsnit"/>
        <w:numPr>
          <w:ilvl w:val="0"/>
          <w:numId w:val="4"/>
        </w:numPr>
        <w:rPr>
          <w:rFonts w:ascii="Arial" w:hAnsi="Arial" w:cs="Arial"/>
          <w:sz w:val="20"/>
          <w:szCs w:val="20"/>
        </w:rPr>
      </w:pPr>
      <w:r w:rsidRPr="00783CFD">
        <w:rPr>
          <w:rFonts w:ascii="Arial" w:hAnsi="Arial" w:cs="Arial"/>
          <w:sz w:val="20"/>
          <w:szCs w:val="20"/>
        </w:rPr>
        <w:t xml:space="preserve">I visse tilfælde kan flere behandlingsaktiviteter samles i én fortegnelse </w:t>
      </w:r>
    </w:p>
    <w:p w:rsidR="005A45AB" w:rsidRPr="00783CFD" w:rsidRDefault="005A45AB" w:rsidP="005A45AB">
      <w:pPr>
        <w:rPr>
          <w:rFonts w:ascii="Arial" w:hAnsi="Arial" w:cs="Arial"/>
          <w:sz w:val="20"/>
          <w:szCs w:val="20"/>
        </w:rPr>
      </w:pPr>
      <w:r w:rsidRPr="00783CFD">
        <w:rPr>
          <w:rFonts w:ascii="Arial" w:hAnsi="Arial" w:cs="Arial"/>
          <w:sz w:val="20"/>
          <w:szCs w:val="20"/>
        </w:rPr>
        <w:t xml:space="preserve">3) Kategorier af registrerede </w:t>
      </w:r>
    </w:p>
    <w:p w:rsidR="005A45AB" w:rsidRPr="00783CFD" w:rsidRDefault="005A45AB" w:rsidP="005A45AB">
      <w:pPr>
        <w:pStyle w:val="Listeafsnit"/>
        <w:numPr>
          <w:ilvl w:val="0"/>
          <w:numId w:val="7"/>
        </w:numPr>
        <w:rPr>
          <w:rFonts w:ascii="Arial" w:hAnsi="Arial" w:cs="Arial"/>
          <w:sz w:val="20"/>
          <w:szCs w:val="20"/>
        </w:rPr>
      </w:pPr>
      <w:r w:rsidRPr="00783CFD">
        <w:rPr>
          <w:rFonts w:ascii="Arial" w:hAnsi="Arial" w:cs="Arial"/>
          <w:sz w:val="20"/>
          <w:szCs w:val="20"/>
        </w:rPr>
        <w:t xml:space="preserve">De registrerede er de personer, som der behandles personoplysninger omkring, fx. kunder, medarbejdere, leverandører og samarbejdspartnere  </w:t>
      </w:r>
    </w:p>
    <w:p w:rsidR="005A45AB" w:rsidRPr="00783CFD" w:rsidRDefault="005A45AB" w:rsidP="005A45AB">
      <w:pPr>
        <w:rPr>
          <w:rFonts w:ascii="Arial" w:hAnsi="Arial" w:cs="Arial"/>
          <w:sz w:val="20"/>
          <w:szCs w:val="20"/>
        </w:rPr>
      </w:pPr>
      <w:r w:rsidRPr="00783CFD">
        <w:rPr>
          <w:rFonts w:ascii="Arial" w:hAnsi="Arial" w:cs="Arial"/>
          <w:sz w:val="20"/>
          <w:szCs w:val="20"/>
        </w:rPr>
        <w:t xml:space="preserve">4) Kategorier af personoplysninger </w:t>
      </w:r>
    </w:p>
    <w:p w:rsidR="005A45AB" w:rsidRPr="00783CFD" w:rsidRDefault="005A45AB" w:rsidP="005A45AB">
      <w:pPr>
        <w:pStyle w:val="Listeafsnit"/>
        <w:numPr>
          <w:ilvl w:val="0"/>
          <w:numId w:val="7"/>
        </w:numPr>
        <w:rPr>
          <w:rFonts w:ascii="Arial" w:hAnsi="Arial" w:cs="Arial"/>
          <w:sz w:val="20"/>
          <w:szCs w:val="20"/>
        </w:rPr>
      </w:pPr>
      <w:r w:rsidRPr="00783CFD">
        <w:rPr>
          <w:rFonts w:ascii="Arial" w:hAnsi="Arial" w:cs="Arial"/>
          <w:sz w:val="20"/>
          <w:szCs w:val="20"/>
        </w:rPr>
        <w:t>Her skal det angives, om det er almindelige eller følsomme personoplysninger der behandles</w:t>
      </w:r>
    </w:p>
    <w:p w:rsidR="005A45AB" w:rsidRPr="00783CFD" w:rsidRDefault="005A45AB" w:rsidP="005A45AB">
      <w:pPr>
        <w:pStyle w:val="Listeafsnit"/>
        <w:numPr>
          <w:ilvl w:val="0"/>
          <w:numId w:val="7"/>
        </w:numPr>
        <w:rPr>
          <w:rFonts w:ascii="Arial" w:hAnsi="Arial" w:cs="Arial"/>
          <w:sz w:val="20"/>
          <w:szCs w:val="20"/>
        </w:rPr>
      </w:pPr>
      <w:r w:rsidRPr="00783CFD">
        <w:rPr>
          <w:rFonts w:ascii="Arial" w:hAnsi="Arial" w:cs="Arial"/>
          <w:sz w:val="20"/>
          <w:szCs w:val="20"/>
        </w:rPr>
        <w:t>Følsomme oplysninger er: CPR-nummer, race eller etnisk oprindelse, politisk, religiøs eller filosofisk overbevisning, fagforeningsmæssigt tilhørsforhold, genetiske data, biometriske data med henblik på entydigt at identificere en fysisk person, helbredsoplysninger, seksuelle forhold/ orientering</w:t>
      </w:r>
    </w:p>
    <w:p w:rsidR="005A45AB" w:rsidRPr="00783CFD" w:rsidRDefault="005A45AB" w:rsidP="005A45AB">
      <w:pPr>
        <w:rPr>
          <w:rFonts w:ascii="Arial" w:hAnsi="Arial" w:cs="Arial"/>
          <w:sz w:val="20"/>
          <w:szCs w:val="20"/>
        </w:rPr>
      </w:pPr>
      <w:r w:rsidRPr="00783CFD">
        <w:rPr>
          <w:rFonts w:ascii="Arial" w:hAnsi="Arial" w:cs="Arial"/>
          <w:sz w:val="20"/>
          <w:szCs w:val="20"/>
        </w:rPr>
        <w:t>5) Kategorier af modtagere som oplysningerne er eller vil blive videregivet til</w:t>
      </w:r>
    </w:p>
    <w:p w:rsidR="005A45AB" w:rsidRPr="00783CFD" w:rsidRDefault="005A45AB" w:rsidP="005A45AB">
      <w:pPr>
        <w:pStyle w:val="Listeafsnit"/>
        <w:numPr>
          <w:ilvl w:val="0"/>
          <w:numId w:val="9"/>
        </w:numPr>
        <w:rPr>
          <w:rFonts w:ascii="Arial" w:hAnsi="Arial" w:cs="Arial"/>
          <w:sz w:val="20"/>
          <w:szCs w:val="20"/>
        </w:rPr>
      </w:pPr>
      <w:r w:rsidRPr="00783CFD">
        <w:rPr>
          <w:rFonts w:ascii="Arial" w:hAnsi="Arial" w:cs="Arial"/>
          <w:sz w:val="20"/>
          <w:szCs w:val="20"/>
        </w:rPr>
        <w:t>Her skal kortlægges, om der sker eller vil ske en videregivelse af personoplysninger</w:t>
      </w:r>
    </w:p>
    <w:p w:rsidR="005A45AB" w:rsidRPr="00783CFD" w:rsidRDefault="005A45AB" w:rsidP="005A45AB">
      <w:pPr>
        <w:pStyle w:val="Listeafsnit"/>
        <w:numPr>
          <w:ilvl w:val="0"/>
          <w:numId w:val="8"/>
        </w:numPr>
        <w:rPr>
          <w:rFonts w:ascii="Arial" w:hAnsi="Arial" w:cs="Arial"/>
          <w:sz w:val="20"/>
          <w:szCs w:val="20"/>
        </w:rPr>
      </w:pPr>
      <w:r w:rsidRPr="00783CFD">
        <w:rPr>
          <w:rFonts w:ascii="Arial" w:hAnsi="Arial" w:cs="Arial"/>
          <w:sz w:val="20"/>
          <w:szCs w:val="20"/>
        </w:rPr>
        <w:t xml:space="preserve">Kun de overførsler, der er regelmæssige, skal anføres i fortegnelsen </w:t>
      </w:r>
    </w:p>
    <w:p w:rsidR="005A45AB" w:rsidRPr="00783CFD" w:rsidRDefault="005A45AB" w:rsidP="005A45AB">
      <w:pPr>
        <w:rPr>
          <w:rFonts w:ascii="Arial" w:hAnsi="Arial" w:cs="Arial"/>
          <w:sz w:val="20"/>
          <w:szCs w:val="20"/>
        </w:rPr>
      </w:pPr>
      <w:r w:rsidRPr="00783CFD">
        <w:rPr>
          <w:rFonts w:ascii="Arial" w:hAnsi="Arial" w:cs="Arial"/>
          <w:sz w:val="20"/>
          <w:szCs w:val="20"/>
        </w:rPr>
        <w:t xml:space="preserve">6) Overførsler af personoplysninger til tredjelande og/eller internationale organisationer </w:t>
      </w:r>
    </w:p>
    <w:p w:rsidR="005A45AB" w:rsidRPr="00783CFD" w:rsidRDefault="005A45AB" w:rsidP="005A45AB">
      <w:pPr>
        <w:pStyle w:val="Listeafsnit"/>
        <w:numPr>
          <w:ilvl w:val="0"/>
          <w:numId w:val="8"/>
        </w:numPr>
        <w:rPr>
          <w:rFonts w:ascii="Arial" w:hAnsi="Arial" w:cs="Arial"/>
          <w:sz w:val="20"/>
          <w:szCs w:val="20"/>
        </w:rPr>
      </w:pPr>
      <w:r w:rsidRPr="00783CFD">
        <w:rPr>
          <w:rFonts w:ascii="Arial" w:hAnsi="Arial" w:cs="Arial"/>
          <w:sz w:val="20"/>
          <w:szCs w:val="20"/>
        </w:rPr>
        <w:t>Oplyse om overførsler af personoplysninger til et tredjeland eller en international organisation</w:t>
      </w:r>
    </w:p>
    <w:p w:rsidR="005A45AB" w:rsidRPr="00783CFD" w:rsidRDefault="005A45AB" w:rsidP="005A45AB">
      <w:pPr>
        <w:pStyle w:val="Listeafsnit"/>
        <w:numPr>
          <w:ilvl w:val="0"/>
          <w:numId w:val="8"/>
        </w:numPr>
        <w:rPr>
          <w:rFonts w:ascii="Arial" w:hAnsi="Arial" w:cs="Arial"/>
          <w:sz w:val="20"/>
          <w:szCs w:val="20"/>
        </w:rPr>
      </w:pPr>
      <w:r w:rsidRPr="00783CFD">
        <w:rPr>
          <w:rFonts w:ascii="Arial" w:hAnsi="Arial" w:cs="Arial"/>
          <w:sz w:val="20"/>
          <w:szCs w:val="20"/>
        </w:rPr>
        <w:t>Et tredjeland er et land uden for EU / EØS (fx USA, Kina, Indien)</w:t>
      </w:r>
    </w:p>
    <w:p w:rsidR="005A45AB" w:rsidRPr="00783CFD" w:rsidRDefault="005A45AB" w:rsidP="005A45AB">
      <w:pPr>
        <w:pStyle w:val="Listeafsnit"/>
        <w:numPr>
          <w:ilvl w:val="0"/>
          <w:numId w:val="8"/>
        </w:numPr>
        <w:rPr>
          <w:rFonts w:ascii="Arial" w:hAnsi="Arial" w:cs="Arial"/>
          <w:sz w:val="20"/>
          <w:szCs w:val="20"/>
        </w:rPr>
      </w:pPr>
      <w:r w:rsidRPr="00783CFD">
        <w:rPr>
          <w:rFonts w:ascii="Arial" w:hAnsi="Arial" w:cs="Arial"/>
          <w:sz w:val="20"/>
          <w:szCs w:val="20"/>
        </w:rPr>
        <w:t xml:space="preserve">Der er flere måder overførslen kan se på: </w:t>
      </w:r>
    </w:p>
    <w:p w:rsidR="005A45AB" w:rsidRPr="00783CFD" w:rsidRDefault="005A45AB" w:rsidP="005A45AB">
      <w:pPr>
        <w:pStyle w:val="Listeafsnit"/>
        <w:numPr>
          <w:ilvl w:val="2"/>
          <w:numId w:val="8"/>
        </w:numPr>
        <w:rPr>
          <w:rFonts w:ascii="Arial" w:hAnsi="Arial" w:cs="Arial"/>
          <w:sz w:val="20"/>
          <w:szCs w:val="20"/>
        </w:rPr>
      </w:pPr>
      <w:r w:rsidRPr="00783CFD">
        <w:rPr>
          <w:rFonts w:ascii="Arial" w:hAnsi="Arial" w:cs="Arial"/>
          <w:sz w:val="20"/>
          <w:szCs w:val="20"/>
        </w:rPr>
        <w:t>overførslen sker til et sikkert tredjeland</w:t>
      </w:r>
    </w:p>
    <w:p w:rsidR="005A45AB" w:rsidRPr="00783CFD" w:rsidRDefault="005A45AB" w:rsidP="005A45AB">
      <w:pPr>
        <w:pStyle w:val="Listeafsnit"/>
        <w:numPr>
          <w:ilvl w:val="2"/>
          <w:numId w:val="8"/>
        </w:numPr>
        <w:rPr>
          <w:rFonts w:ascii="Arial" w:hAnsi="Arial" w:cs="Arial"/>
          <w:sz w:val="20"/>
          <w:szCs w:val="20"/>
        </w:rPr>
      </w:pPr>
      <w:r w:rsidRPr="00783CFD">
        <w:rPr>
          <w:rFonts w:ascii="Arial" w:hAnsi="Arial" w:cs="Arial"/>
          <w:sz w:val="20"/>
          <w:szCs w:val="20"/>
        </w:rPr>
        <w:t>overførslen sker via EU-kommissionens standardkontrakter</w:t>
      </w:r>
    </w:p>
    <w:p w:rsidR="005A45AB" w:rsidRPr="00783CFD" w:rsidRDefault="005A45AB" w:rsidP="005A45AB">
      <w:pPr>
        <w:pStyle w:val="Listeafsnit"/>
        <w:numPr>
          <w:ilvl w:val="2"/>
          <w:numId w:val="8"/>
        </w:numPr>
        <w:rPr>
          <w:rFonts w:ascii="Arial" w:hAnsi="Arial" w:cs="Arial"/>
          <w:sz w:val="20"/>
          <w:szCs w:val="20"/>
        </w:rPr>
      </w:pPr>
      <w:r w:rsidRPr="00783CFD">
        <w:rPr>
          <w:rFonts w:ascii="Arial" w:hAnsi="Arial" w:cs="Arial"/>
          <w:sz w:val="20"/>
          <w:szCs w:val="20"/>
        </w:rPr>
        <w:t xml:space="preserve">overførslen sker via Binding </w:t>
      </w:r>
      <w:proofErr w:type="spellStart"/>
      <w:r w:rsidRPr="00783CFD">
        <w:rPr>
          <w:rFonts w:ascii="Arial" w:hAnsi="Arial" w:cs="Arial"/>
          <w:sz w:val="20"/>
          <w:szCs w:val="20"/>
        </w:rPr>
        <w:t>Corporate</w:t>
      </w:r>
      <w:proofErr w:type="spellEnd"/>
      <w:r w:rsidRPr="00783CFD">
        <w:rPr>
          <w:rFonts w:ascii="Arial" w:hAnsi="Arial" w:cs="Arial"/>
          <w:sz w:val="20"/>
          <w:szCs w:val="20"/>
        </w:rPr>
        <w:t xml:space="preserve"> </w:t>
      </w:r>
      <w:proofErr w:type="spellStart"/>
      <w:r w:rsidRPr="00783CFD">
        <w:rPr>
          <w:rFonts w:ascii="Arial" w:hAnsi="Arial" w:cs="Arial"/>
          <w:sz w:val="20"/>
          <w:szCs w:val="20"/>
        </w:rPr>
        <w:t>Rules</w:t>
      </w:r>
      <w:proofErr w:type="spellEnd"/>
      <w:r w:rsidRPr="00783CFD">
        <w:rPr>
          <w:rFonts w:ascii="Arial" w:hAnsi="Arial" w:cs="Arial"/>
          <w:sz w:val="20"/>
          <w:szCs w:val="20"/>
        </w:rPr>
        <w:t xml:space="preserve"> </w:t>
      </w:r>
    </w:p>
    <w:p w:rsidR="005A45AB" w:rsidRPr="00783CFD" w:rsidRDefault="005A45AB" w:rsidP="005A45AB">
      <w:pPr>
        <w:pStyle w:val="Listeafsnit"/>
        <w:numPr>
          <w:ilvl w:val="0"/>
          <w:numId w:val="8"/>
        </w:numPr>
        <w:rPr>
          <w:rFonts w:ascii="Arial" w:hAnsi="Arial" w:cs="Arial"/>
          <w:sz w:val="20"/>
          <w:szCs w:val="20"/>
        </w:rPr>
      </w:pPr>
      <w:r w:rsidRPr="00783CFD">
        <w:rPr>
          <w:rFonts w:ascii="Arial" w:hAnsi="Arial" w:cs="Arial"/>
          <w:sz w:val="20"/>
          <w:szCs w:val="20"/>
        </w:rPr>
        <w:t>Vedlægge dokumentation for passende garantier</w:t>
      </w:r>
    </w:p>
    <w:p w:rsidR="005A45AB" w:rsidRPr="00783CFD" w:rsidRDefault="005A45AB" w:rsidP="005A45AB">
      <w:pPr>
        <w:pStyle w:val="Listeafsnit"/>
        <w:numPr>
          <w:ilvl w:val="0"/>
          <w:numId w:val="8"/>
        </w:numPr>
        <w:rPr>
          <w:rFonts w:ascii="Arial" w:hAnsi="Arial" w:cs="Arial"/>
          <w:sz w:val="20"/>
          <w:szCs w:val="20"/>
        </w:rPr>
      </w:pPr>
      <w:r w:rsidRPr="00783CFD">
        <w:rPr>
          <w:rFonts w:ascii="Arial" w:hAnsi="Arial" w:cs="Arial"/>
          <w:sz w:val="20"/>
          <w:szCs w:val="20"/>
        </w:rPr>
        <w:t xml:space="preserve">Angive modtagere i fortegnelsen </w:t>
      </w:r>
    </w:p>
    <w:p w:rsidR="005A45AB" w:rsidRPr="00783CFD" w:rsidRDefault="005A45AB" w:rsidP="005A45AB">
      <w:pPr>
        <w:rPr>
          <w:rFonts w:ascii="Arial" w:hAnsi="Arial" w:cs="Arial"/>
          <w:sz w:val="20"/>
          <w:szCs w:val="20"/>
        </w:rPr>
      </w:pPr>
      <w:r w:rsidRPr="00783CFD">
        <w:rPr>
          <w:rFonts w:ascii="Arial" w:hAnsi="Arial" w:cs="Arial"/>
          <w:sz w:val="20"/>
          <w:szCs w:val="20"/>
        </w:rPr>
        <w:t>7) Forventede slettefrister af de forskellige kategorier af oplysninger (hvis det er muligt at angive disse)</w:t>
      </w:r>
    </w:p>
    <w:p w:rsidR="005A45AB" w:rsidRPr="00783CFD" w:rsidRDefault="005A45AB" w:rsidP="005A45AB">
      <w:pPr>
        <w:pStyle w:val="Listeafsnit"/>
        <w:numPr>
          <w:ilvl w:val="0"/>
          <w:numId w:val="11"/>
        </w:numPr>
        <w:rPr>
          <w:rFonts w:ascii="Arial" w:hAnsi="Arial" w:cs="Arial"/>
          <w:sz w:val="20"/>
          <w:szCs w:val="20"/>
        </w:rPr>
      </w:pPr>
      <w:r w:rsidRPr="00783CFD">
        <w:rPr>
          <w:rFonts w:ascii="Arial" w:hAnsi="Arial" w:cs="Arial"/>
          <w:sz w:val="20"/>
          <w:szCs w:val="20"/>
        </w:rPr>
        <w:t>Fortegnelsen skal oplyse de forventede tidsfrister for sletning</w:t>
      </w:r>
    </w:p>
    <w:p w:rsidR="005A45AB" w:rsidRPr="00783CFD" w:rsidRDefault="005A45AB" w:rsidP="005A45AB">
      <w:pPr>
        <w:pStyle w:val="Listeafsnit"/>
        <w:numPr>
          <w:ilvl w:val="0"/>
          <w:numId w:val="11"/>
        </w:numPr>
        <w:rPr>
          <w:rFonts w:ascii="Arial" w:hAnsi="Arial" w:cs="Arial"/>
          <w:sz w:val="20"/>
          <w:szCs w:val="20"/>
        </w:rPr>
      </w:pPr>
      <w:r w:rsidRPr="00783CFD">
        <w:rPr>
          <w:rFonts w:ascii="Arial" w:hAnsi="Arial" w:cs="Arial"/>
          <w:sz w:val="20"/>
          <w:szCs w:val="20"/>
        </w:rPr>
        <w:lastRenderedPageBreak/>
        <w:t xml:space="preserve">Det skal konkret overvejes, hvor længe det er nødvendigt at have personoplysningerne (hvis de ikke er nødvendige, så skal de slettes) </w:t>
      </w:r>
    </w:p>
    <w:p w:rsidR="005A45AB" w:rsidRPr="00783CFD" w:rsidRDefault="005A45AB" w:rsidP="005A45AB">
      <w:pPr>
        <w:pStyle w:val="Listeafsnit"/>
        <w:numPr>
          <w:ilvl w:val="0"/>
          <w:numId w:val="11"/>
        </w:numPr>
        <w:rPr>
          <w:rFonts w:ascii="Arial" w:hAnsi="Arial" w:cs="Arial"/>
          <w:sz w:val="20"/>
          <w:szCs w:val="20"/>
        </w:rPr>
      </w:pPr>
      <w:r w:rsidRPr="00783CFD">
        <w:rPr>
          <w:rFonts w:ascii="Arial" w:hAnsi="Arial" w:cs="Arial"/>
          <w:sz w:val="20"/>
          <w:szCs w:val="20"/>
        </w:rPr>
        <w:t xml:space="preserve">Slettefrister skal angives for de forskellige kategorier af oplysninger </w:t>
      </w:r>
    </w:p>
    <w:p w:rsidR="005A45AB" w:rsidRPr="00783CFD" w:rsidRDefault="005A45AB" w:rsidP="005A45AB">
      <w:pPr>
        <w:pStyle w:val="Listeafsnit"/>
        <w:numPr>
          <w:ilvl w:val="0"/>
          <w:numId w:val="11"/>
        </w:numPr>
        <w:rPr>
          <w:rFonts w:ascii="Arial" w:hAnsi="Arial" w:cs="Arial"/>
          <w:sz w:val="20"/>
          <w:szCs w:val="20"/>
        </w:rPr>
      </w:pPr>
      <w:r w:rsidRPr="00783CFD">
        <w:rPr>
          <w:rFonts w:ascii="Arial" w:hAnsi="Arial" w:cs="Arial"/>
          <w:sz w:val="20"/>
          <w:szCs w:val="20"/>
        </w:rPr>
        <w:t>Der skal ikke angives sletning for hele behandlingen</w:t>
      </w:r>
    </w:p>
    <w:p w:rsidR="005A45AB" w:rsidRPr="00783CFD" w:rsidRDefault="005A45AB" w:rsidP="005A45AB">
      <w:pPr>
        <w:pStyle w:val="Listeafsnit"/>
        <w:numPr>
          <w:ilvl w:val="0"/>
          <w:numId w:val="11"/>
        </w:numPr>
        <w:rPr>
          <w:rFonts w:ascii="Arial" w:hAnsi="Arial" w:cs="Arial"/>
          <w:sz w:val="20"/>
          <w:szCs w:val="20"/>
        </w:rPr>
      </w:pPr>
      <w:r w:rsidRPr="00783CFD">
        <w:rPr>
          <w:rFonts w:ascii="Arial" w:hAnsi="Arial" w:cs="Arial"/>
          <w:sz w:val="20"/>
          <w:szCs w:val="20"/>
        </w:rPr>
        <w:t xml:space="preserve">Det forudsættes, at der er procedurer som sikrer, at der sker sletning i overensstemmelse med de fastsatte frister </w:t>
      </w:r>
    </w:p>
    <w:p w:rsidR="005A45AB" w:rsidRPr="00783CFD" w:rsidRDefault="005A45AB" w:rsidP="005A45AB">
      <w:pPr>
        <w:pStyle w:val="Listeafsnit"/>
        <w:numPr>
          <w:ilvl w:val="0"/>
          <w:numId w:val="11"/>
        </w:numPr>
        <w:rPr>
          <w:rFonts w:ascii="Arial" w:hAnsi="Arial" w:cs="Arial"/>
          <w:sz w:val="20"/>
          <w:szCs w:val="20"/>
        </w:rPr>
      </w:pPr>
      <w:r w:rsidRPr="00783CFD">
        <w:rPr>
          <w:rFonts w:ascii="Arial" w:hAnsi="Arial" w:cs="Arial"/>
          <w:sz w:val="20"/>
          <w:szCs w:val="20"/>
        </w:rPr>
        <w:t>Bogføringsreglerne: 5 år + løbende kalenderår efter regnskabsårets afslutning</w:t>
      </w:r>
    </w:p>
    <w:p w:rsidR="005A45AB" w:rsidRPr="00783CFD" w:rsidRDefault="005A45AB" w:rsidP="005A45AB">
      <w:pPr>
        <w:pStyle w:val="Listeafsnit"/>
        <w:numPr>
          <w:ilvl w:val="0"/>
          <w:numId w:val="11"/>
        </w:numPr>
        <w:rPr>
          <w:rFonts w:ascii="Arial" w:hAnsi="Arial" w:cs="Arial"/>
          <w:sz w:val="20"/>
          <w:szCs w:val="20"/>
        </w:rPr>
      </w:pPr>
      <w:r w:rsidRPr="00783CFD">
        <w:rPr>
          <w:rFonts w:ascii="Arial" w:hAnsi="Arial" w:cs="Arial"/>
          <w:sz w:val="20"/>
          <w:szCs w:val="20"/>
        </w:rPr>
        <w:t>Retskrav: 3 år efter afslutningen af opgaven</w:t>
      </w:r>
    </w:p>
    <w:p w:rsidR="005A45AB" w:rsidRPr="00783CFD" w:rsidRDefault="005A45AB" w:rsidP="005A45AB">
      <w:pPr>
        <w:pStyle w:val="Listeafsnit"/>
        <w:numPr>
          <w:ilvl w:val="0"/>
          <w:numId w:val="11"/>
        </w:numPr>
        <w:rPr>
          <w:rFonts w:ascii="Arial" w:hAnsi="Arial" w:cs="Arial"/>
          <w:sz w:val="20"/>
          <w:szCs w:val="20"/>
        </w:rPr>
      </w:pPr>
      <w:r w:rsidRPr="00783CFD">
        <w:rPr>
          <w:rFonts w:ascii="Arial" w:hAnsi="Arial" w:cs="Arial"/>
          <w:sz w:val="20"/>
          <w:szCs w:val="20"/>
        </w:rPr>
        <w:t>Stamdata fra kunden bør</w:t>
      </w:r>
      <w:r w:rsidR="00D41509" w:rsidRPr="00783CFD">
        <w:rPr>
          <w:rFonts w:ascii="Arial" w:hAnsi="Arial" w:cs="Arial"/>
          <w:sz w:val="20"/>
          <w:szCs w:val="20"/>
        </w:rPr>
        <w:t xml:space="preserve"> ikke slettes før efter</w:t>
      </w:r>
      <w:r w:rsidRPr="00783CFD">
        <w:rPr>
          <w:rFonts w:ascii="Arial" w:hAnsi="Arial" w:cs="Arial"/>
          <w:sz w:val="20"/>
          <w:szCs w:val="20"/>
        </w:rPr>
        <w:t xml:space="preserve"> 5 år fra kundeforholdets ophør</w:t>
      </w:r>
      <w:r w:rsidR="00D41509" w:rsidRPr="00783CFD">
        <w:rPr>
          <w:rFonts w:ascii="Arial" w:hAnsi="Arial" w:cs="Arial"/>
          <w:sz w:val="20"/>
          <w:szCs w:val="20"/>
        </w:rPr>
        <w:t>, så der er overensstemmelse med bogføringsreglerne</w:t>
      </w:r>
    </w:p>
    <w:p w:rsidR="005A45AB" w:rsidRPr="00783CFD" w:rsidRDefault="005A45AB" w:rsidP="005A45AB">
      <w:pPr>
        <w:pStyle w:val="Listeafsnit"/>
        <w:numPr>
          <w:ilvl w:val="0"/>
          <w:numId w:val="11"/>
        </w:numPr>
        <w:rPr>
          <w:rFonts w:ascii="Arial" w:hAnsi="Arial" w:cs="Arial"/>
          <w:sz w:val="20"/>
          <w:szCs w:val="20"/>
        </w:rPr>
      </w:pPr>
      <w:r w:rsidRPr="00783CFD">
        <w:rPr>
          <w:rFonts w:ascii="Arial" w:hAnsi="Arial" w:cs="Arial"/>
          <w:sz w:val="20"/>
          <w:szCs w:val="20"/>
        </w:rPr>
        <w:t xml:space="preserve">E-mails kan typisk gemmes i 5 år afhængig af indhold </w:t>
      </w:r>
    </w:p>
    <w:p w:rsidR="005A45AB" w:rsidRPr="00783CFD" w:rsidRDefault="005A45AB" w:rsidP="005A45AB">
      <w:pPr>
        <w:rPr>
          <w:rFonts w:ascii="Arial" w:hAnsi="Arial" w:cs="Arial"/>
          <w:sz w:val="20"/>
          <w:szCs w:val="20"/>
        </w:rPr>
      </w:pPr>
      <w:r w:rsidRPr="00783CFD">
        <w:rPr>
          <w:rFonts w:ascii="Arial" w:hAnsi="Arial" w:cs="Arial"/>
          <w:sz w:val="20"/>
          <w:szCs w:val="20"/>
        </w:rPr>
        <w:t xml:space="preserve">8) Hvis det er muligt en generel beskrivelse af tekniske og organisatoriske foranstaltninger </w:t>
      </w:r>
    </w:p>
    <w:p w:rsidR="005A45AB" w:rsidRPr="00783CFD" w:rsidRDefault="005A45AB" w:rsidP="00D41509">
      <w:pPr>
        <w:pStyle w:val="Listeafsnit"/>
        <w:numPr>
          <w:ilvl w:val="0"/>
          <w:numId w:val="15"/>
        </w:numPr>
        <w:rPr>
          <w:rFonts w:ascii="Arial" w:hAnsi="Arial" w:cs="Arial"/>
          <w:sz w:val="20"/>
          <w:szCs w:val="20"/>
        </w:rPr>
      </w:pPr>
      <w:r w:rsidRPr="00783CFD">
        <w:rPr>
          <w:rFonts w:ascii="Arial" w:hAnsi="Arial" w:cs="Arial"/>
          <w:sz w:val="20"/>
          <w:szCs w:val="20"/>
        </w:rPr>
        <w:t xml:space="preserve">Der skal i fortegnelsen være en beskrivelse af de tekniske og organisatoriske sikkerhedsforanstaltninger </w:t>
      </w:r>
    </w:p>
    <w:p w:rsidR="005A45AB" w:rsidRPr="00783CFD" w:rsidRDefault="005A45AB" w:rsidP="00D41509">
      <w:pPr>
        <w:pStyle w:val="Listeafsnit"/>
        <w:numPr>
          <w:ilvl w:val="0"/>
          <w:numId w:val="15"/>
        </w:numPr>
        <w:rPr>
          <w:rFonts w:ascii="Arial" w:hAnsi="Arial" w:cs="Arial"/>
          <w:sz w:val="20"/>
          <w:szCs w:val="20"/>
        </w:rPr>
      </w:pPr>
      <w:r w:rsidRPr="00783CFD">
        <w:rPr>
          <w:rFonts w:ascii="Arial" w:hAnsi="Arial" w:cs="Arial"/>
          <w:sz w:val="20"/>
          <w:szCs w:val="20"/>
        </w:rPr>
        <w:t xml:space="preserve">Eksempler kan være: </w:t>
      </w:r>
    </w:p>
    <w:p w:rsidR="005A45AB" w:rsidRPr="00783CFD" w:rsidRDefault="005A45AB" w:rsidP="00D41509">
      <w:pPr>
        <w:pStyle w:val="Listeafsnit"/>
        <w:numPr>
          <w:ilvl w:val="1"/>
          <w:numId w:val="16"/>
        </w:numPr>
        <w:rPr>
          <w:rFonts w:ascii="Arial" w:hAnsi="Arial" w:cs="Arial"/>
          <w:sz w:val="20"/>
          <w:szCs w:val="20"/>
        </w:rPr>
      </w:pPr>
      <w:r w:rsidRPr="00783CFD">
        <w:rPr>
          <w:rFonts w:ascii="Arial" w:hAnsi="Arial" w:cs="Arial"/>
          <w:sz w:val="20"/>
          <w:szCs w:val="20"/>
        </w:rPr>
        <w:t xml:space="preserve">Arbejdsbetinget adgang  </w:t>
      </w:r>
    </w:p>
    <w:p w:rsidR="005A45AB" w:rsidRPr="00783CFD" w:rsidRDefault="005A45AB" w:rsidP="00D41509">
      <w:pPr>
        <w:pStyle w:val="Listeafsnit"/>
        <w:numPr>
          <w:ilvl w:val="1"/>
          <w:numId w:val="16"/>
        </w:numPr>
        <w:rPr>
          <w:rFonts w:ascii="Arial" w:hAnsi="Arial" w:cs="Arial"/>
          <w:sz w:val="20"/>
          <w:szCs w:val="20"/>
        </w:rPr>
      </w:pPr>
      <w:r w:rsidRPr="00783CFD">
        <w:rPr>
          <w:rFonts w:ascii="Arial" w:hAnsi="Arial" w:cs="Arial"/>
          <w:sz w:val="20"/>
          <w:szCs w:val="20"/>
        </w:rPr>
        <w:t xml:space="preserve">Al datatransmission og lagring af data sker krypteret </w:t>
      </w:r>
    </w:p>
    <w:p w:rsidR="005A45AB" w:rsidRPr="00783CFD" w:rsidRDefault="005A45AB" w:rsidP="00D41509">
      <w:pPr>
        <w:pStyle w:val="Listeafsnit"/>
        <w:numPr>
          <w:ilvl w:val="1"/>
          <w:numId w:val="16"/>
        </w:numPr>
        <w:rPr>
          <w:rFonts w:ascii="Arial" w:hAnsi="Arial" w:cs="Arial"/>
          <w:sz w:val="20"/>
          <w:szCs w:val="20"/>
        </w:rPr>
      </w:pPr>
      <w:r w:rsidRPr="00783CFD">
        <w:rPr>
          <w:rFonts w:ascii="Arial" w:hAnsi="Arial" w:cs="Arial"/>
          <w:sz w:val="20"/>
          <w:szCs w:val="20"/>
        </w:rPr>
        <w:t xml:space="preserve">Kun de X personer, der aktuelt er sikkerhedsgodkendt, har adgang til de elektronisk registrerede oplysninger </w:t>
      </w:r>
    </w:p>
    <w:p w:rsidR="005A45AB" w:rsidRPr="00783CFD" w:rsidRDefault="005A45AB" w:rsidP="00D41509">
      <w:pPr>
        <w:pStyle w:val="Listeafsnit"/>
        <w:numPr>
          <w:ilvl w:val="1"/>
          <w:numId w:val="16"/>
        </w:numPr>
        <w:rPr>
          <w:rFonts w:ascii="Arial" w:hAnsi="Arial" w:cs="Arial"/>
          <w:sz w:val="20"/>
          <w:szCs w:val="20"/>
        </w:rPr>
      </w:pPr>
      <w:r w:rsidRPr="00783CFD">
        <w:rPr>
          <w:rFonts w:ascii="Arial" w:hAnsi="Arial" w:cs="Arial"/>
          <w:sz w:val="20"/>
          <w:szCs w:val="20"/>
        </w:rPr>
        <w:t>Elektronisk registrerede oplysninger er lagret på en server, hvorpå der er installeret aktive virusscannere</w:t>
      </w:r>
    </w:p>
    <w:p w:rsidR="005A45AB" w:rsidRPr="00783CFD" w:rsidRDefault="005A45AB" w:rsidP="00D41509">
      <w:pPr>
        <w:pStyle w:val="Listeafsnit"/>
        <w:numPr>
          <w:ilvl w:val="1"/>
          <w:numId w:val="16"/>
        </w:numPr>
        <w:rPr>
          <w:rFonts w:ascii="Arial" w:hAnsi="Arial" w:cs="Arial"/>
          <w:sz w:val="20"/>
          <w:szCs w:val="20"/>
        </w:rPr>
      </w:pPr>
      <w:r w:rsidRPr="00783CFD">
        <w:rPr>
          <w:rFonts w:ascii="Arial" w:hAnsi="Arial" w:cs="Arial"/>
          <w:sz w:val="20"/>
          <w:szCs w:val="20"/>
        </w:rPr>
        <w:t xml:space="preserve">Der er etableret backup og genetableringsprocedure for alle servere </w:t>
      </w:r>
    </w:p>
    <w:p w:rsidR="005A45AB" w:rsidRPr="00783CFD" w:rsidRDefault="005A45AB" w:rsidP="00D41509">
      <w:pPr>
        <w:pStyle w:val="Listeafsnit"/>
        <w:numPr>
          <w:ilvl w:val="1"/>
          <w:numId w:val="16"/>
        </w:numPr>
        <w:rPr>
          <w:rFonts w:ascii="Arial" w:hAnsi="Arial" w:cs="Arial"/>
          <w:sz w:val="20"/>
          <w:szCs w:val="20"/>
        </w:rPr>
      </w:pPr>
      <w:r w:rsidRPr="00783CFD">
        <w:rPr>
          <w:rFonts w:ascii="Arial" w:hAnsi="Arial" w:cs="Arial"/>
          <w:sz w:val="20"/>
          <w:szCs w:val="20"/>
        </w:rPr>
        <w:t>Der er alene adgang til arbejdsstationer med individuelt brugernavn og password</w:t>
      </w:r>
    </w:p>
    <w:p w:rsidR="005A45AB" w:rsidRPr="00783CFD" w:rsidRDefault="005A45AB" w:rsidP="00D41509">
      <w:pPr>
        <w:pStyle w:val="Listeafsnit"/>
        <w:numPr>
          <w:ilvl w:val="1"/>
          <w:numId w:val="16"/>
        </w:numPr>
        <w:rPr>
          <w:rFonts w:ascii="Arial" w:hAnsi="Arial" w:cs="Arial"/>
          <w:sz w:val="20"/>
          <w:szCs w:val="20"/>
        </w:rPr>
      </w:pPr>
      <w:r w:rsidRPr="00783CFD">
        <w:rPr>
          <w:rFonts w:ascii="Arial" w:hAnsi="Arial" w:cs="Arial"/>
          <w:sz w:val="20"/>
          <w:szCs w:val="20"/>
        </w:rPr>
        <w:t>Arbejdsstationer har screensaver password, og der er installeret antivirus program</w:t>
      </w:r>
    </w:p>
    <w:p w:rsidR="005A45AB" w:rsidRPr="00783CFD" w:rsidRDefault="005A45AB" w:rsidP="00D41509">
      <w:pPr>
        <w:pStyle w:val="Listeafsnit"/>
        <w:numPr>
          <w:ilvl w:val="1"/>
          <w:numId w:val="16"/>
        </w:numPr>
        <w:rPr>
          <w:rFonts w:ascii="Arial" w:hAnsi="Arial" w:cs="Arial"/>
          <w:sz w:val="20"/>
          <w:szCs w:val="20"/>
        </w:rPr>
      </w:pPr>
      <w:r w:rsidRPr="00783CFD">
        <w:rPr>
          <w:rFonts w:ascii="Arial" w:hAnsi="Arial" w:cs="Arial"/>
          <w:sz w:val="20"/>
          <w:szCs w:val="20"/>
        </w:rPr>
        <w:t>Adgang er baseret på bruger id og et personligt password, der er minimum X antal tegn</w:t>
      </w:r>
    </w:p>
    <w:p w:rsidR="005A45AB" w:rsidRPr="00783CFD" w:rsidRDefault="005A45AB" w:rsidP="00D41509">
      <w:pPr>
        <w:pStyle w:val="Listeafsnit"/>
        <w:numPr>
          <w:ilvl w:val="1"/>
          <w:numId w:val="16"/>
        </w:numPr>
        <w:rPr>
          <w:rFonts w:ascii="Arial" w:hAnsi="Arial" w:cs="Arial"/>
          <w:sz w:val="20"/>
          <w:szCs w:val="20"/>
        </w:rPr>
      </w:pPr>
      <w:r w:rsidRPr="00783CFD">
        <w:rPr>
          <w:rFonts w:ascii="Arial" w:hAnsi="Arial" w:cs="Arial"/>
          <w:sz w:val="20"/>
          <w:szCs w:val="20"/>
        </w:rPr>
        <w:t>Der foretages kontrol med afviste adgangsforsøg</w:t>
      </w:r>
    </w:p>
    <w:p w:rsidR="005A45AB" w:rsidRPr="00783CFD" w:rsidRDefault="005A45AB" w:rsidP="00D41509">
      <w:pPr>
        <w:pStyle w:val="Listeafsnit"/>
        <w:numPr>
          <w:ilvl w:val="1"/>
          <w:numId w:val="16"/>
        </w:numPr>
        <w:rPr>
          <w:rFonts w:ascii="Arial" w:hAnsi="Arial" w:cs="Arial"/>
          <w:sz w:val="20"/>
          <w:szCs w:val="20"/>
        </w:rPr>
      </w:pPr>
      <w:r w:rsidRPr="00783CFD">
        <w:rPr>
          <w:rFonts w:ascii="Arial" w:hAnsi="Arial" w:cs="Arial"/>
          <w:sz w:val="20"/>
          <w:szCs w:val="20"/>
        </w:rPr>
        <w:t xml:space="preserve">Der bruges VPN og kryptering i forbindelse med fjernarbejdspladser og andre mobile </w:t>
      </w:r>
      <w:r w:rsidR="00D97226" w:rsidRPr="00783CFD">
        <w:rPr>
          <w:rFonts w:ascii="Arial" w:hAnsi="Arial" w:cs="Arial"/>
          <w:sz w:val="20"/>
          <w:szCs w:val="20"/>
        </w:rPr>
        <w:t>enheder</w:t>
      </w:r>
    </w:p>
    <w:p w:rsidR="005A45AB" w:rsidRPr="00783CFD" w:rsidRDefault="005A45AB" w:rsidP="00D41509">
      <w:pPr>
        <w:pStyle w:val="Listeafsnit"/>
        <w:numPr>
          <w:ilvl w:val="1"/>
          <w:numId w:val="16"/>
        </w:numPr>
        <w:rPr>
          <w:rFonts w:ascii="Arial" w:hAnsi="Arial" w:cs="Arial"/>
          <w:sz w:val="20"/>
          <w:szCs w:val="20"/>
        </w:rPr>
      </w:pPr>
      <w:r w:rsidRPr="00783CFD">
        <w:rPr>
          <w:rFonts w:ascii="Arial" w:hAnsi="Arial" w:cs="Arial"/>
          <w:sz w:val="20"/>
          <w:szCs w:val="20"/>
        </w:rPr>
        <w:t xml:space="preserve">Medarbejdertræning og videreuddannelse </w:t>
      </w:r>
    </w:p>
    <w:p w:rsidR="005A45AB" w:rsidRPr="00783CFD" w:rsidRDefault="005A45AB" w:rsidP="00D41509">
      <w:pPr>
        <w:pStyle w:val="Listeafsnit"/>
        <w:numPr>
          <w:ilvl w:val="1"/>
          <w:numId w:val="16"/>
        </w:numPr>
        <w:rPr>
          <w:rFonts w:ascii="Arial" w:hAnsi="Arial" w:cs="Arial"/>
          <w:sz w:val="20"/>
          <w:szCs w:val="20"/>
        </w:rPr>
      </w:pPr>
      <w:r w:rsidRPr="00783CFD">
        <w:rPr>
          <w:rFonts w:ascii="Arial" w:hAnsi="Arial" w:cs="Arial"/>
          <w:sz w:val="20"/>
          <w:szCs w:val="20"/>
        </w:rPr>
        <w:t xml:space="preserve">Certificering af medarbejdere, der arbejder med persondata </w:t>
      </w:r>
    </w:p>
    <w:p w:rsidR="00A005E0" w:rsidRPr="00783CFD" w:rsidRDefault="005A45AB" w:rsidP="00D41509">
      <w:pPr>
        <w:pStyle w:val="Listeafsnit"/>
        <w:numPr>
          <w:ilvl w:val="1"/>
          <w:numId w:val="16"/>
        </w:numPr>
        <w:rPr>
          <w:rFonts w:ascii="Arial" w:hAnsi="Arial" w:cs="Arial"/>
          <w:sz w:val="20"/>
          <w:szCs w:val="20"/>
        </w:rPr>
      </w:pPr>
      <w:r w:rsidRPr="00783CFD">
        <w:rPr>
          <w:rFonts w:ascii="Arial" w:hAnsi="Arial" w:cs="Arial"/>
          <w:sz w:val="20"/>
          <w:szCs w:val="20"/>
        </w:rPr>
        <w:t>Etablering af procedurer og politikker for behandling og kommunikation af personoplysninger</w:t>
      </w:r>
    </w:p>
    <w:sectPr w:rsidR="00A005E0" w:rsidRPr="00783CFD">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CFD" w:rsidRDefault="00783CFD" w:rsidP="00783CFD">
      <w:pPr>
        <w:spacing w:after="0" w:line="240" w:lineRule="auto"/>
      </w:pPr>
      <w:r>
        <w:separator/>
      </w:r>
    </w:p>
  </w:endnote>
  <w:endnote w:type="continuationSeparator" w:id="0">
    <w:p w:rsidR="00783CFD" w:rsidRDefault="00783CFD" w:rsidP="00783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968496"/>
      <w:docPartObj>
        <w:docPartGallery w:val="Page Numbers (Bottom of Page)"/>
        <w:docPartUnique/>
      </w:docPartObj>
    </w:sdtPr>
    <w:sdtEndPr/>
    <w:sdtContent>
      <w:p w:rsidR="00783CFD" w:rsidRDefault="00783CFD">
        <w:pPr>
          <w:pStyle w:val="Sidefod"/>
          <w:jc w:val="right"/>
        </w:pPr>
        <w:r>
          <w:fldChar w:fldCharType="begin"/>
        </w:r>
        <w:r>
          <w:instrText>PAGE   \* MERGEFORMAT</w:instrText>
        </w:r>
        <w:r>
          <w:fldChar w:fldCharType="separate"/>
        </w:r>
        <w:r>
          <w:t>2</w:t>
        </w:r>
        <w:r>
          <w:fldChar w:fldCharType="end"/>
        </w:r>
      </w:p>
    </w:sdtContent>
  </w:sdt>
  <w:p w:rsidR="00783CFD" w:rsidRDefault="00783CF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CFD" w:rsidRDefault="00783CFD" w:rsidP="00783CFD">
      <w:pPr>
        <w:spacing w:after="0" w:line="240" w:lineRule="auto"/>
      </w:pPr>
      <w:r>
        <w:separator/>
      </w:r>
    </w:p>
  </w:footnote>
  <w:footnote w:type="continuationSeparator" w:id="0">
    <w:p w:rsidR="00783CFD" w:rsidRDefault="00783CFD" w:rsidP="00783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CFD" w:rsidRDefault="00783CFD" w:rsidP="00783CFD">
    <w:pPr>
      <w:pStyle w:val="Sidehoved"/>
    </w:pPr>
  </w:p>
  <w:p w:rsidR="00783CFD" w:rsidRDefault="00783CF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74A1"/>
    <w:multiLevelType w:val="hybridMultilevel"/>
    <w:tmpl w:val="27263642"/>
    <w:lvl w:ilvl="0" w:tplc="A1C69F7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0257D5"/>
    <w:multiLevelType w:val="hybridMultilevel"/>
    <w:tmpl w:val="A87AF508"/>
    <w:lvl w:ilvl="0" w:tplc="A1C69F74">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BB6255"/>
    <w:multiLevelType w:val="hybridMultilevel"/>
    <w:tmpl w:val="2E3865D0"/>
    <w:lvl w:ilvl="0" w:tplc="A1C69F7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AE5697"/>
    <w:multiLevelType w:val="hybridMultilevel"/>
    <w:tmpl w:val="6D282E88"/>
    <w:lvl w:ilvl="0" w:tplc="A1C69F74">
      <w:start w:val="1"/>
      <w:numFmt w:val="bullet"/>
      <w:lvlText w:val=""/>
      <w:lvlJc w:val="left"/>
      <w:pPr>
        <w:ind w:left="1020" w:hanging="360"/>
      </w:pPr>
      <w:rPr>
        <w:rFonts w:ascii="Symbol" w:hAnsi="Symbol" w:hint="default"/>
      </w:rPr>
    </w:lvl>
    <w:lvl w:ilvl="1" w:tplc="A1C69F74">
      <w:start w:val="1"/>
      <w:numFmt w:val="bullet"/>
      <w:lvlText w:val=""/>
      <w:lvlJc w:val="left"/>
      <w:pPr>
        <w:ind w:left="1740" w:hanging="360"/>
      </w:pPr>
      <w:rPr>
        <w:rFonts w:ascii="Symbol" w:hAnsi="Symbol" w:hint="default"/>
      </w:rPr>
    </w:lvl>
    <w:lvl w:ilvl="2" w:tplc="04060005" w:tentative="1">
      <w:start w:val="1"/>
      <w:numFmt w:val="bullet"/>
      <w:lvlText w:val=""/>
      <w:lvlJc w:val="left"/>
      <w:pPr>
        <w:ind w:left="2460" w:hanging="360"/>
      </w:pPr>
      <w:rPr>
        <w:rFonts w:ascii="Wingdings" w:hAnsi="Wingdings" w:hint="default"/>
      </w:rPr>
    </w:lvl>
    <w:lvl w:ilvl="3" w:tplc="04060001" w:tentative="1">
      <w:start w:val="1"/>
      <w:numFmt w:val="bullet"/>
      <w:lvlText w:val=""/>
      <w:lvlJc w:val="left"/>
      <w:pPr>
        <w:ind w:left="3180" w:hanging="360"/>
      </w:pPr>
      <w:rPr>
        <w:rFonts w:ascii="Symbol" w:hAnsi="Symbol" w:hint="default"/>
      </w:rPr>
    </w:lvl>
    <w:lvl w:ilvl="4" w:tplc="04060003" w:tentative="1">
      <w:start w:val="1"/>
      <w:numFmt w:val="bullet"/>
      <w:lvlText w:val="o"/>
      <w:lvlJc w:val="left"/>
      <w:pPr>
        <w:ind w:left="3900" w:hanging="360"/>
      </w:pPr>
      <w:rPr>
        <w:rFonts w:ascii="Courier New" w:hAnsi="Courier New" w:cs="Courier New" w:hint="default"/>
      </w:rPr>
    </w:lvl>
    <w:lvl w:ilvl="5" w:tplc="04060005" w:tentative="1">
      <w:start w:val="1"/>
      <w:numFmt w:val="bullet"/>
      <w:lvlText w:val=""/>
      <w:lvlJc w:val="left"/>
      <w:pPr>
        <w:ind w:left="4620" w:hanging="360"/>
      </w:pPr>
      <w:rPr>
        <w:rFonts w:ascii="Wingdings" w:hAnsi="Wingdings" w:hint="default"/>
      </w:rPr>
    </w:lvl>
    <w:lvl w:ilvl="6" w:tplc="04060001" w:tentative="1">
      <w:start w:val="1"/>
      <w:numFmt w:val="bullet"/>
      <w:lvlText w:val=""/>
      <w:lvlJc w:val="left"/>
      <w:pPr>
        <w:ind w:left="5340" w:hanging="360"/>
      </w:pPr>
      <w:rPr>
        <w:rFonts w:ascii="Symbol" w:hAnsi="Symbol" w:hint="default"/>
      </w:rPr>
    </w:lvl>
    <w:lvl w:ilvl="7" w:tplc="04060003" w:tentative="1">
      <w:start w:val="1"/>
      <w:numFmt w:val="bullet"/>
      <w:lvlText w:val="o"/>
      <w:lvlJc w:val="left"/>
      <w:pPr>
        <w:ind w:left="6060" w:hanging="360"/>
      </w:pPr>
      <w:rPr>
        <w:rFonts w:ascii="Courier New" w:hAnsi="Courier New" w:cs="Courier New" w:hint="default"/>
      </w:rPr>
    </w:lvl>
    <w:lvl w:ilvl="8" w:tplc="04060005" w:tentative="1">
      <w:start w:val="1"/>
      <w:numFmt w:val="bullet"/>
      <w:lvlText w:val=""/>
      <w:lvlJc w:val="left"/>
      <w:pPr>
        <w:ind w:left="6780" w:hanging="360"/>
      </w:pPr>
      <w:rPr>
        <w:rFonts w:ascii="Wingdings" w:hAnsi="Wingdings" w:hint="default"/>
      </w:rPr>
    </w:lvl>
  </w:abstractNum>
  <w:abstractNum w:abstractNumId="4" w15:restartNumberingAfterBreak="0">
    <w:nsid w:val="10D733FA"/>
    <w:multiLevelType w:val="hybridMultilevel"/>
    <w:tmpl w:val="8CA28D4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2D066D2"/>
    <w:multiLevelType w:val="hybridMultilevel"/>
    <w:tmpl w:val="126ABF24"/>
    <w:lvl w:ilvl="0" w:tplc="ADF041A0">
      <w:numFmt w:val="bullet"/>
      <w:lvlText w:val="-"/>
      <w:lvlJc w:val="left"/>
      <w:pPr>
        <w:ind w:left="660" w:hanging="360"/>
      </w:pPr>
      <w:rPr>
        <w:rFonts w:ascii="Calibri" w:eastAsiaTheme="minorHAnsi" w:hAnsi="Calibri" w:cstheme="minorBidi" w:hint="default"/>
      </w:rPr>
    </w:lvl>
    <w:lvl w:ilvl="1" w:tplc="04060003" w:tentative="1">
      <w:start w:val="1"/>
      <w:numFmt w:val="bullet"/>
      <w:lvlText w:val="o"/>
      <w:lvlJc w:val="left"/>
      <w:pPr>
        <w:ind w:left="1380" w:hanging="360"/>
      </w:pPr>
      <w:rPr>
        <w:rFonts w:ascii="Courier New" w:hAnsi="Courier New" w:cs="Courier New" w:hint="default"/>
      </w:rPr>
    </w:lvl>
    <w:lvl w:ilvl="2" w:tplc="04060005" w:tentative="1">
      <w:start w:val="1"/>
      <w:numFmt w:val="bullet"/>
      <w:lvlText w:val=""/>
      <w:lvlJc w:val="left"/>
      <w:pPr>
        <w:ind w:left="2100" w:hanging="360"/>
      </w:pPr>
      <w:rPr>
        <w:rFonts w:ascii="Wingdings" w:hAnsi="Wingdings" w:hint="default"/>
      </w:rPr>
    </w:lvl>
    <w:lvl w:ilvl="3" w:tplc="04060001" w:tentative="1">
      <w:start w:val="1"/>
      <w:numFmt w:val="bullet"/>
      <w:lvlText w:val=""/>
      <w:lvlJc w:val="left"/>
      <w:pPr>
        <w:ind w:left="2820" w:hanging="360"/>
      </w:pPr>
      <w:rPr>
        <w:rFonts w:ascii="Symbol" w:hAnsi="Symbol" w:hint="default"/>
      </w:rPr>
    </w:lvl>
    <w:lvl w:ilvl="4" w:tplc="04060003" w:tentative="1">
      <w:start w:val="1"/>
      <w:numFmt w:val="bullet"/>
      <w:lvlText w:val="o"/>
      <w:lvlJc w:val="left"/>
      <w:pPr>
        <w:ind w:left="3540" w:hanging="360"/>
      </w:pPr>
      <w:rPr>
        <w:rFonts w:ascii="Courier New" w:hAnsi="Courier New" w:cs="Courier New" w:hint="default"/>
      </w:rPr>
    </w:lvl>
    <w:lvl w:ilvl="5" w:tplc="04060005" w:tentative="1">
      <w:start w:val="1"/>
      <w:numFmt w:val="bullet"/>
      <w:lvlText w:val=""/>
      <w:lvlJc w:val="left"/>
      <w:pPr>
        <w:ind w:left="4260" w:hanging="360"/>
      </w:pPr>
      <w:rPr>
        <w:rFonts w:ascii="Wingdings" w:hAnsi="Wingdings" w:hint="default"/>
      </w:rPr>
    </w:lvl>
    <w:lvl w:ilvl="6" w:tplc="04060001" w:tentative="1">
      <w:start w:val="1"/>
      <w:numFmt w:val="bullet"/>
      <w:lvlText w:val=""/>
      <w:lvlJc w:val="left"/>
      <w:pPr>
        <w:ind w:left="4980" w:hanging="360"/>
      </w:pPr>
      <w:rPr>
        <w:rFonts w:ascii="Symbol" w:hAnsi="Symbol" w:hint="default"/>
      </w:rPr>
    </w:lvl>
    <w:lvl w:ilvl="7" w:tplc="04060003" w:tentative="1">
      <w:start w:val="1"/>
      <w:numFmt w:val="bullet"/>
      <w:lvlText w:val="o"/>
      <w:lvlJc w:val="left"/>
      <w:pPr>
        <w:ind w:left="5700" w:hanging="360"/>
      </w:pPr>
      <w:rPr>
        <w:rFonts w:ascii="Courier New" w:hAnsi="Courier New" w:cs="Courier New" w:hint="default"/>
      </w:rPr>
    </w:lvl>
    <w:lvl w:ilvl="8" w:tplc="04060005" w:tentative="1">
      <w:start w:val="1"/>
      <w:numFmt w:val="bullet"/>
      <w:lvlText w:val=""/>
      <w:lvlJc w:val="left"/>
      <w:pPr>
        <w:ind w:left="6420" w:hanging="360"/>
      </w:pPr>
      <w:rPr>
        <w:rFonts w:ascii="Wingdings" w:hAnsi="Wingdings" w:hint="default"/>
      </w:rPr>
    </w:lvl>
  </w:abstractNum>
  <w:abstractNum w:abstractNumId="6" w15:restartNumberingAfterBreak="0">
    <w:nsid w:val="13BF3272"/>
    <w:multiLevelType w:val="hybridMultilevel"/>
    <w:tmpl w:val="DF622F9A"/>
    <w:lvl w:ilvl="0" w:tplc="04060013">
      <w:start w:val="1"/>
      <w:numFmt w:val="upperRoman"/>
      <w:lvlText w:val="%1."/>
      <w:lvlJc w:val="righ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7" w15:restartNumberingAfterBreak="0">
    <w:nsid w:val="15F174AC"/>
    <w:multiLevelType w:val="hybridMultilevel"/>
    <w:tmpl w:val="9264A974"/>
    <w:lvl w:ilvl="0" w:tplc="A1C69F74">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8" w15:restartNumberingAfterBreak="0">
    <w:nsid w:val="230A6189"/>
    <w:multiLevelType w:val="hybridMultilevel"/>
    <w:tmpl w:val="2F30BEC6"/>
    <w:lvl w:ilvl="0" w:tplc="A1C69F7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A5369E0"/>
    <w:multiLevelType w:val="hybridMultilevel"/>
    <w:tmpl w:val="E9DAF64C"/>
    <w:lvl w:ilvl="0" w:tplc="A1C69F7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C847F8B"/>
    <w:multiLevelType w:val="hybridMultilevel"/>
    <w:tmpl w:val="BE1A7838"/>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4015780"/>
    <w:multiLevelType w:val="hybridMultilevel"/>
    <w:tmpl w:val="2656FF68"/>
    <w:lvl w:ilvl="0" w:tplc="A1C69F7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2190359"/>
    <w:multiLevelType w:val="hybridMultilevel"/>
    <w:tmpl w:val="1A6C13F4"/>
    <w:lvl w:ilvl="0" w:tplc="A1C69F74">
      <w:start w:val="1"/>
      <w:numFmt w:val="bullet"/>
      <w:lvlText w:val=""/>
      <w:lvlJc w:val="left"/>
      <w:pPr>
        <w:ind w:left="1020" w:hanging="360"/>
      </w:pPr>
      <w:rPr>
        <w:rFonts w:ascii="Symbol" w:hAnsi="Symbol" w:hint="default"/>
      </w:rPr>
    </w:lvl>
    <w:lvl w:ilvl="1" w:tplc="04060003">
      <w:start w:val="1"/>
      <w:numFmt w:val="bullet"/>
      <w:lvlText w:val="o"/>
      <w:lvlJc w:val="left"/>
      <w:pPr>
        <w:ind w:left="1740" w:hanging="360"/>
      </w:pPr>
      <w:rPr>
        <w:rFonts w:ascii="Courier New" w:hAnsi="Courier New" w:cs="Courier New" w:hint="default"/>
      </w:rPr>
    </w:lvl>
    <w:lvl w:ilvl="2" w:tplc="04060005" w:tentative="1">
      <w:start w:val="1"/>
      <w:numFmt w:val="bullet"/>
      <w:lvlText w:val=""/>
      <w:lvlJc w:val="left"/>
      <w:pPr>
        <w:ind w:left="2460" w:hanging="360"/>
      </w:pPr>
      <w:rPr>
        <w:rFonts w:ascii="Wingdings" w:hAnsi="Wingdings" w:hint="default"/>
      </w:rPr>
    </w:lvl>
    <w:lvl w:ilvl="3" w:tplc="04060001" w:tentative="1">
      <w:start w:val="1"/>
      <w:numFmt w:val="bullet"/>
      <w:lvlText w:val=""/>
      <w:lvlJc w:val="left"/>
      <w:pPr>
        <w:ind w:left="3180" w:hanging="360"/>
      </w:pPr>
      <w:rPr>
        <w:rFonts w:ascii="Symbol" w:hAnsi="Symbol" w:hint="default"/>
      </w:rPr>
    </w:lvl>
    <w:lvl w:ilvl="4" w:tplc="04060003" w:tentative="1">
      <w:start w:val="1"/>
      <w:numFmt w:val="bullet"/>
      <w:lvlText w:val="o"/>
      <w:lvlJc w:val="left"/>
      <w:pPr>
        <w:ind w:left="3900" w:hanging="360"/>
      </w:pPr>
      <w:rPr>
        <w:rFonts w:ascii="Courier New" w:hAnsi="Courier New" w:cs="Courier New" w:hint="default"/>
      </w:rPr>
    </w:lvl>
    <w:lvl w:ilvl="5" w:tplc="04060005" w:tentative="1">
      <w:start w:val="1"/>
      <w:numFmt w:val="bullet"/>
      <w:lvlText w:val=""/>
      <w:lvlJc w:val="left"/>
      <w:pPr>
        <w:ind w:left="4620" w:hanging="360"/>
      </w:pPr>
      <w:rPr>
        <w:rFonts w:ascii="Wingdings" w:hAnsi="Wingdings" w:hint="default"/>
      </w:rPr>
    </w:lvl>
    <w:lvl w:ilvl="6" w:tplc="04060001" w:tentative="1">
      <w:start w:val="1"/>
      <w:numFmt w:val="bullet"/>
      <w:lvlText w:val=""/>
      <w:lvlJc w:val="left"/>
      <w:pPr>
        <w:ind w:left="5340" w:hanging="360"/>
      </w:pPr>
      <w:rPr>
        <w:rFonts w:ascii="Symbol" w:hAnsi="Symbol" w:hint="default"/>
      </w:rPr>
    </w:lvl>
    <w:lvl w:ilvl="7" w:tplc="04060003" w:tentative="1">
      <w:start w:val="1"/>
      <w:numFmt w:val="bullet"/>
      <w:lvlText w:val="o"/>
      <w:lvlJc w:val="left"/>
      <w:pPr>
        <w:ind w:left="6060" w:hanging="360"/>
      </w:pPr>
      <w:rPr>
        <w:rFonts w:ascii="Courier New" w:hAnsi="Courier New" w:cs="Courier New" w:hint="default"/>
      </w:rPr>
    </w:lvl>
    <w:lvl w:ilvl="8" w:tplc="04060005" w:tentative="1">
      <w:start w:val="1"/>
      <w:numFmt w:val="bullet"/>
      <w:lvlText w:val=""/>
      <w:lvlJc w:val="left"/>
      <w:pPr>
        <w:ind w:left="6780" w:hanging="360"/>
      </w:pPr>
      <w:rPr>
        <w:rFonts w:ascii="Wingdings" w:hAnsi="Wingdings" w:hint="default"/>
      </w:rPr>
    </w:lvl>
  </w:abstractNum>
  <w:abstractNum w:abstractNumId="13" w15:restartNumberingAfterBreak="0">
    <w:nsid w:val="581D12CD"/>
    <w:multiLevelType w:val="hybridMultilevel"/>
    <w:tmpl w:val="0798AE96"/>
    <w:lvl w:ilvl="0" w:tplc="A1C69F74">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4" w15:restartNumberingAfterBreak="0">
    <w:nsid w:val="6E1A3756"/>
    <w:multiLevelType w:val="hybridMultilevel"/>
    <w:tmpl w:val="FDD435B6"/>
    <w:lvl w:ilvl="0" w:tplc="A1C69F74">
      <w:start w:val="1"/>
      <w:numFmt w:val="bullet"/>
      <w:lvlText w:val=""/>
      <w:lvlJc w:val="left"/>
      <w:pPr>
        <w:ind w:left="720" w:hanging="360"/>
      </w:pPr>
      <w:rPr>
        <w:rFonts w:ascii="Symbol" w:hAnsi="Symbol" w:hint="default"/>
      </w:rPr>
    </w:lvl>
    <w:lvl w:ilvl="1" w:tplc="E19A7A16">
      <w:numFmt w:val="bullet"/>
      <w:lvlText w:val="-"/>
      <w:lvlJc w:val="left"/>
      <w:pPr>
        <w:ind w:left="1440" w:hanging="360"/>
      </w:pPr>
      <w:rPr>
        <w:rFonts w:ascii="Calibri" w:eastAsiaTheme="minorHAnsi" w:hAnsi="Calibri" w:cstheme="minorBid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68D521C"/>
    <w:multiLevelType w:val="hybridMultilevel"/>
    <w:tmpl w:val="9D0E92EE"/>
    <w:lvl w:ilvl="0" w:tplc="A1C69F74">
      <w:start w:val="1"/>
      <w:numFmt w:val="bullet"/>
      <w:lvlText w:val=""/>
      <w:lvlJc w:val="left"/>
      <w:pPr>
        <w:ind w:left="720" w:hanging="360"/>
      </w:pPr>
      <w:rPr>
        <w:rFonts w:ascii="Symbol" w:hAnsi="Symbol" w:hint="default"/>
      </w:rPr>
    </w:lvl>
    <w:lvl w:ilvl="1" w:tplc="04060013">
      <w:start w:val="1"/>
      <w:numFmt w:val="upperRoman"/>
      <w:lvlText w:val="%2."/>
      <w:lvlJc w:val="right"/>
      <w:pPr>
        <w:ind w:left="1440" w:hanging="360"/>
      </w:pPr>
      <w:rPr>
        <w:rFonts w:hint="default"/>
      </w:rPr>
    </w:lvl>
    <w:lvl w:ilvl="2" w:tplc="212AB7F2">
      <w:start w:val="1"/>
      <w:numFmt w:val="decimal"/>
      <w:lvlText w:val="%3)"/>
      <w:lvlJc w:val="left"/>
      <w:pPr>
        <w:ind w:left="2160" w:hanging="360"/>
      </w:pPr>
      <w:rPr>
        <w:rFont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14"/>
  </w:num>
  <w:num w:numId="5">
    <w:abstractNumId w:val="12"/>
  </w:num>
  <w:num w:numId="6">
    <w:abstractNumId w:val="3"/>
  </w:num>
  <w:num w:numId="7">
    <w:abstractNumId w:val="2"/>
  </w:num>
  <w:num w:numId="8">
    <w:abstractNumId w:val="15"/>
  </w:num>
  <w:num w:numId="9">
    <w:abstractNumId w:val="0"/>
  </w:num>
  <w:num w:numId="10">
    <w:abstractNumId w:val="6"/>
  </w:num>
  <w:num w:numId="11">
    <w:abstractNumId w:val="11"/>
  </w:num>
  <w:num w:numId="12">
    <w:abstractNumId w:val="8"/>
  </w:num>
  <w:num w:numId="13">
    <w:abstractNumId w:val="13"/>
  </w:num>
  <w:num w:numId="14">
    <w:abstractNumId w:val="7"/>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AB"/>
    <w:rsid w:val="005A45AB"/>
    <w:rsid w:val="00657629"/>
    <w:rsid w:val="00783CFD"/>
    <w:rsid w:val="008206A7"/>
    <w:rsid w:val="00A005E0"/>
    <w:rsid w:val="00D41509"/>
    <w:rsid w:val="00D97226"/>
    <w:rsid w:val="00DE56E6"/>
    <w:rsid w:val="00F969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60B8"/>
  <w15:chartTrackingRefBased/>
  <w15:docId w15:val="{A4366EA3-FD06-48D0-B778-8817B049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A45AB"/>
    <w:pPr>
      <w:ind w:left="720"/>
      <w:contextualSpacing/>
    </w:pPr>
  </w:style>
  <w:style w:type="paragraph" w:styleId="Sidehoved">
    <w:name w:val="header"/>
    <w:basedOn w:val="Normal"/>
    <w:link w:val="SidehovedTegn"/>
    <w:uiPriority w:val="99"/>
    <w:unhideWhenUsed/>
    <w:rsid w:val="00783CF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83CFD"/>
  </w:style>
  <w:style w:type="paragraph" w:styleId="Sidefod">
    <w:name w:val="footer"/>
    <w:basedOn w:val="Normal"/>
    <w:link w:val="SidefodTegn"/>
    <w:uiPriority w:val="99"/>
    <w:unhideWhenUsed/>
    <w:rsid w:val="00783CF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83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189635">
      <w:bodyDiv w:val="1"/>
      <w:marLeft w:val="0"/>
      <w:marRight w:val="0"/>
      <w:marTop w:val="0"/>
      <w:marBottom w:val="0"/>
      <w:divBdr>
        <w:top w:val="none" w:sz="0" w:space="0" w:color="auto"/>
        <w:left w:val="none" w:sz="0" w:space="0" w:color="auto"/>
        <w:bottom w:val="none" w:sz="0" w:space="0" w:color="auto"/>
        <w:right w:val="none" w:sz="0" w:space="0" w:color="auto"/>
      </w:divBdr>
    </w:div>
    <w:div w:id="14065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619</Words>
  <Characters>3780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 Çağrışan Ünüvar</dc:creator>
  <cp:keywords/>
  <dc:description/>
  <cp:lastModifiedBy>Kristina Strunge</cp:lastModifiedBy>
  <cp:revision>3</cp:revision>
  <dcterms:created xsi:type="dcterms:W3CDTF">2018-05-18T13:01:00Z</dcterms:created>
  <dcterms:modified xsi:type="dcterms:W3CDTF">2018-05-18T13:04:00Z</dcterms:modified>
</cp:coreProperties>
</file>